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01" w:rsidRPr="008758E2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8758E2">
        <w:rPr>
          <w:rFonts w:asciiTheme="minorHAnsi" w:hAnsiTheme="minorHAnsi" w:cstheme="minorHAnsi"/>
          <w:b/>
          <w:sz w:val="24"/>
          <w:szCs w:val="24"/>
        </w:rPr>
        <w:t>GRADSKI MUZEJ VUKOVAR</w:t>
      </w:r>
    </w:p>
    <w:p w:rsidR="000A0C01" w:rsidRPr="008758E2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8758E2">
        <w:rPr>
          <w:rFonts w:asciiTheme="minorHAnsi" w:hAnsiTheme="minorHAnsi" w:cstheme="minorHAnsi"/>
          <w:b/>
          <w:sz w:val="24"/>
          <w:szCs w:val="24"/>
        </w:rPr>
        <w:t>Dvorac Eltz</w:t>
      </w:r>
    </w:p>
    <w:p w:rsidR="000A0C01" w:rsidRPr="008758E2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8758E2">
        <w:rPr>
          <w:rFonts w:asciiTheme="minorHAnsi" w:hAnsiTheme="minorHAnsi" w:cstheme="minorHAnsi"/>
          <w:b/>
          <w:sz w:val="24"/>
          <w:szCs w:val="24"/>
        </w:rPr>
        <w:t>Županijska 2, 32000 Vukovar</w:t>
      </w:r>
    </w:p>
    <w:p w:rsidR="000A0C01" w:rsidRPr="008758E2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8758E2">
        <w:rPr>
          <w:rFonts w:asciiTheme="minorHAnsi" w:hAnsiTheme="minorHAnsi" w:cstheme="minorHAnsi"/>
          <w:b/>
          <w:sz w:val="24"/>
          <w:szCs w:val="24"/>
        </w:rPr>
        <w:t>RKP-a broj: 37445, Djelatnost 9102-muzej</w:t>
      </w:r>
    </w:p>
    <w:p w:rsidR="000A0C01" w:rsidRPr="008758E2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8758E2">
        <w:rPr>
          <w:rFonts w:asciiTheme="minorHAnsi" w:hAnsiTheme="minorHAnsi" w:cstheme="minorHAnsi"/>
          <w:b/>
          <w:sz w:val="24"/>
          <w:szCs w:val="24"/>
        </w:rPr>
        <w:t>Matični broj: 03008100, Razina 21</w:t>
      </w:r>
    </w:p>
    <w:p w:rsidR="000A0C01" w:rsidRPr="008758E2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8758E2">
        <w:rPr>
          <w:rFonts w:asciiTheme="minorHAnsi" w:hAnsiTheme="minorHAnsi" w:cstheme="minorHAnsi"/>
          <w:b/>
          <w:sz w:val="24"/>
          <w:szCs w:val="24"/>
        </w:rPr>
        <w:t>OIB: 07469790013</w:t>
      </w:r>
    </w:p>
    <w:p w:rsidR="00FC248E" w:rsidRPr="008758E2" w:rsidRDefault="00FC248E" w:rsidP="00B8539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48E" w:rsidRDefault="002B2B8A" w:rsidP="00FC248E">
      <w:pPr>
        <w:spacing w:after="100" w:afterAutospacing="1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758E2">
        <w:rPr>
          <w:rFonts w:asciiTheme="minorHAnsi" w:hAnsiTheme="minorHAnsi" w:cstheme="minorHAnsi"/>
          <w:b/>
          <w:sz w:val="24"/>
          <w:szCs w:val="24"/>
          <w:u w:val="single"/>
        </w:rPr>
        <w:t>BILJEŠKE UZ FINANCIJSKO IZVJEŠĆE ZA RAZDOBLJE  1. siječnja – 31. prosinca 20</w:t>
      </w:r>
      <w:r w:rsidR="00702CBC" w:rsidRPr="008758E2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8A15C4" w:rsidRPr="008758E2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8758E2">
        <w:rPr>
          <w:rFonts w:asciiTheme="minorHAnsi" w:hAnsiTheme="minorHAnsi" w:cstheme="minorHAnsi"/>
          <w:b/>
          <w:sz w:val="24"/>
          <w:szCs w:val="24"/>
          <w:u w:val="single"/>
        </w:rPr>
        <w:t>. godine</w:t>
      </w:r>
    </w:p>
    <w:p w:rsidR="00FC248E" w:rsidRDefault="00FC248E" w:rsidP="00FC248E">
      <w:pPr>
        <w:spacing w:after="100" w:afterAutospacing="1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48E" w:rsidRPr="008758E2" w:rsidRDefault="00FC248E" w:rsidP="00FC248E">
      <w:pPr>
        <w:spacing w:after="100" w:afterAutospacing="1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A0C01" w:rsidRPr="008758E2" w:rsidRDefault="002B2B8A" w:rsidP="00FC248E">
      <w:pPr>
        <w:spacing w:after="100" w:afterAutospacing="1" w:line="240" w:lineRule="auto"/>
        <w:contextualSpacing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Obnovljena spomenička cjelina Gradskog muzeja Vukovar dio je projekta 'Istraživanje, obnova i revitalizacija kulturne baštine Ilok-Vukovar-Vučedol' Vlade Republike Hrvatske, Ministarstva kulture i Razvojne banke Vijeća Europe.</w:t>
      </w:r>
    </w:p>
    <w:p w:rsidR="000A0C01" w:rsidRPr="008758E2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Kompleks dvorca Eltz obnavljan je prema konzervatorskim smjernicama kako bi se što je to moguće više sačuvale i rekonstruirale njegove spomeničke vrijednosti. Takav pristup bio je podloga i za muzeološku koncepciju kojom se naglašavaju njegove spomeničke vrijednosti, a tek neophodnim intervencijama vrši prilagodba suvremenoj muzejskoj funkciji.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A0C01" w:rsidRPr="008758E2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Nakon završenih građevinskih radova, Prva faza stalnog postava u prizemlju dvorca Eltz sa svečanim dvoranama i ambijentalnim prostorima otvorena je u Noći muzeja, 25. siječnja 2013. godine. Već sljedeće godine, 23. siječnja 2014. godine otvoren je stalni postav Gradskog muzeja Vukovar, koji sa svojim zbirkama pokriva vremenski raspon od 8000 godina.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Muzejski postav se rasprostire u 17 soba na prvom katu, tri velika izložbena prostora na drugom katu i potkrovljima muzeja te velikom centralnom potkrovlju na ukupnoj površini preko 3500 kvadratnih metara. Sofisticirana oprema vitrina i drugih pomagala upotpunjena je multimedijalnom prezentacijom s 40 monitora, 25 touch-screenova, kako bi se što bolje, i sveobuhvatnije prikazala prošlost Vukovara. </w:t>
      </w:r>
    </w:p>
    <w:p w:rsidR="000A0C01" w:rsidRPr="008758E2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Za stalni postav priređeno je preko 2000 predmeta iz fundusa Gradskog muzeja i 100 predmeta, uglavnom obiteljskih portreta i pejzaža obitelji Eltz, iz drugih muzeja u Zagrebu i Osijeku. Preko 1000 predmeta prošlo je proces restauracije, a radi se o arheološkim predmetima, keramici, kamenom i metalnom oružju, povijesnom namještaju, cehovskim zastavama i škrinjama, predmetima od zlata, srebra, stakla, kovanog željeza, alatkama za obradu zemlje, seoskom namještaju i upotrebnom tekstilu, obiteljskim portretima, pejzažima, fotografijama, poveljama, listinama i drugim arhivalijama.</w:t>
      </w:r>
      <w:r w:rsidRPr="008758E2"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Suvremeno i atraktivno osmišljeno likovno rješenje stalnog postava dizajnerice Nikoline Jelavić iz Zagreba, nastalo je na podlogama muzeološke koncepcije djelatnika Gradskog muzeja Vukovar kojima su se u pojedinim sekvencama pridružili suradnici iz drugih muzeja, bilo konceptualnim pristupom, bilo izborom građe iz svojih muzeja. </w:t>
      </w:r>
    </w:p>
    <w:p w:rsidR="000A0C01" w:rsidRPr="008758E2" w:rsidRDefault="002B2B8A" w:rsidP="002C2CC3">
      <w:pPr>
        <w:spacing w:after="0"/>
        <w:jc w:val="both"/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Muzejski postav prate tekstovi na hrvatskom i engleskom jeziku, te specijalno komponirana glazba i zvučni efekti uz korištenje grafičkih i tehničkih rješenja kojima stalni postav Gradskog muzeja Vukovar na suvremen i dinamičan način prezentira kulturnu baštinu Vukovara.</w:t>
      </w:r>
      <w:r w:rsidRPr="008758E2"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</w:p>
    <w:p w:rsidR="000A0C01" w:rsidRPr="008758E2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Potpuna prezentacija muzejskih umjetničkih zbirki </w:t>
      </w:r>
      <w:r w:rsidR="00B85394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o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buhvaćena je, otvorenjem staln</w:t>
      </w:r>
      <w:r w:rsidR="00B85394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og postava Zbirke Bauer u siječnju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2016. godine, koji predstavlja najcjelovitiji prikaz hrvatske 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lastRenderedPageBreak/>
        <w:t xml:space="preserve">moderne umjetnosti s posebnim naglaskom na period između dva svjetska rata, te 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stalni 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postav Zbirke donacija 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likovnih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umjetnika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ustanova i pojedinaca, Muzej Vukovara u progonstvu,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nastala 1992. godine prema inicijativi mr.sc. Bože Biškupića kao izraz solidariziranja sa žrtvom Vukovara koji je otvoren 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27.</w:t>
      </w:r>
      <w:r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svibnj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a 2018. godine na dan povratka Muzeja na domicilnu adresu 1998. godine.</w:t>
      </w:r>
    </w:p>
    <w:p w:rsidR="000B3398" w:rsidRPr="008758E2" w:rsidRDefault="000B3398" w:rsidP="002C2CC3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2B2B8A" w:rsidP="002C2CC3">
      <w:pPr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PRIHODI</w:t>
      </w:r>
    </w:p>
    <w:p w:rsidR="000A0C01" w:rsidRPr="008758E2" w:rsidRDefault="002B2B8A" w:rsidP="00E83C79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Gradski muzej Vukovar u razdoblju od 01.01.-31.12.20</w:t>
      </w:r>
      <w:r w:rsidR="0047168A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A15C4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godine ostvario je prihode u ukupnom iznosu od </w:t>
      </w:r>
      <w:r w:rsidR="00045009" w:rsidRPr="008758E2">
        <w:rPr>
          <w:rFonts w:asciiTheme="minorHAnsi" w:hAnsiTheme="minorHAnsi" w:cstheme="minorHAnsi"/>
          <w:color w:val="auto"/>
          <w:sz w:val="24"/>
          <w:szCs w:val="24"/>
        </w:rPr>
        <w:t>5.208.941,88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koji se odnose na financiranje rashoda poslovanja, na prihode za nabavu nefinancijske imovine</w:t>
      </w:r>
      <w:r w:rsidR="003005D1" w:rsidRPr="008758E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212A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na prihode za programsku djelatnost</w:t>
      </w:r>
      <w:r w:rsidR="003005D1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400D0" w:rsidRPr="008758E2">
        <w:rPr>
          <w:rFonts w:asciiTheme="minorHAnsi" w:hAnsiTheme="minorHAnsi" w:cstheme="minorHAnsi"/>
          <w:sz w:val="24"/>
          <w:szCs w:val="24"/>
        </w:rPr>
        <w:t xml:space="preserve">prihode Ministarstva kulture za odobrene programe, </w:t>
      </w:r>
      <w:r w:rsidR="0047168A" w:rsidRPr="008758E2">
        <w:rPr>
          <w:rFonts w:asciiTheme="minorHAnsi" w:hAnsiTheme="minorHAnsi" w:cstheme="minorHAnsi"/>
          <w:sz w:val="24"/>
          <w:szCs w:val="24"/>
        </w:rPr>
        <w:t xml:space="preserve">prihode Vukovarsko srijemske županije za programsku djelatnost, </w:t>
      </w:r>
      <w:r w:rsidR="009400D0" w:rsidRPr="008758E2">
        <w:rPr>
          <w:rFonts w:asciiTheme="minorHAnsi" w:hAnsiTheme="minorHAnsi" w:cstheme="minorHAnsi"/>
          <w:sz w:val="24"/>
          <w:szCs w:val="24"/>
        </w:rPr>
        <w:t>tekuće pomoći temeljem prijenosa EU sredstava</w:t>
      </w:r>
      <w:r w:rsidR="00390E06" w:rsidRPr="008758E2">
        <w:rPr>
          <w:rFonts w:asciiTheme="minorHAnsi" w:hAnsiTheme="minorHAnsi" w:cstheme="minorHAnsi"/>
          <w:sz w:val="24"/>
          <w:szCs w:val="24"/>
        </w:rPr>
        <w:t xml:space="preserve"> vezano za projekt pod nazivom FoTo Muzej koji se financira iz Europskog socijalnog fonda, a Gradski muzej Vukovar ga </w:t>
      </w:r>
      <w:r w:rsidR="0058588B" w:rsidRPr="008758E2">
        <w:rPr>
          <w:rFonts w:asciiTheme="minorHAnsi" w:hAnsiTheme="minorHAnsi" w:cstheme="minorHAnsi"/>
          <w:sz w:val="24"/>
          <w:szCs w:val="24"/>
        </w:rPr>
        <w:t xml:space="preserve">je </w:t>
      </w:r>
      <w:r w:rsidR="00390E06" w:rsidRPr="008758E2">
        <w:rPr>
          <w:rFonts w:asciiTheme="minorHAnsi" w:hAnsiTheme="minorHAnsi" w:cstheme="minorHAnsi"/>
          <w:sz w:val="24"/>
          <w:szCs w:val="24"/>
        </w:rPr>
        <w:t>provodi</w:t>
      </w:r>
      <w:r w:rsidR="0058588B" w:rsidRPr="008758E2">
        <w:rPr>
          <w:rFonts w:asciiTheme="minorHAnsi" w:hAnsiTheme="minorHAnsi" w:cstheme="minorHAnsi"/>
          <w:sz w:val="24"/>
          <w:szCs w:val="24"/>
        </w:rPr>
        <w:t>o</w:t>
      </w:r>
      <w:r w:rsidR="00390E06" w:rsidRPr="008758E2">
        <w:rPr>
          <w:rFonts w:asciiTheme="minorHAnsi" w:hAnsiTheme="minorHAnsi" w:cstheme="minorHAnsi"/>
          <w:sz w:val="24"/>
          <w:szCs w:val="24"/>
        </w:rPr>
        <w:t xml:space="preserve"> u suradnji sa VURA-om.</w:t>
      </w:r>
      <w:r w:rsidR="009400D0" w:rsidRPr="008758E2">
        <w:rPr>
          <w:rFonts w:asciiTheme="minorHAnsi" w:hAnsiTheme="minorHAnsi" w:cstheme="minorHAnsi"/>
          <w:sz w:val="24"/>
          <w:szCs w:val="24"/>
        </w:rPr>
        <w:t>, prihode od ulaznica, publikacija, stručnog vodstva te pruženih usluga</w:t>
      </w:r>
      <w:r w:rsidR="00DF7BD2" w:rsidRPr="008758E2">
        <w:rPr>
          <w:rFonts w:asciiTheme="minorHAnsi" w:hAnsiTheme="minorHAnsi" w:cstheme="minorHAnsi"/>
          <w:sz w:val="24"/>
          <w:szCs w:val="24"/>
        </w:rPr>
        <w:t xml:space="preserve"> (najma dvorana i fotografiranja mladenaca</w:t>
      </w:r>
      <w:r w:rsidR="00B15E38" w:rsidRPr="008758E2">
        <w:rPr>
          <w:rFonts w:asciiTheme="minorHAnsi" w:hAnsiTheme="minorHAnsi" w:cstheme="minorHAnsi"/>
          <w:sz w:val="24"/>
          <w:szCs w:val="24"/>
        </w:rPr>
        <w:t>), te ostalih prihoda od TZ Vukovar i Goethe instituta Hrvatska koji su bili za podmirenje rashoda poslovanja (sudjelovanja u organizaciji izložbi – dovoz i odvoz izložbi)</w:t>
      </w:r>
      <w:r w:rsidR="009400D0" w:rsidRPr="008758E2">
        <w:rPr>
          <w:rFonts w:asciiTheme="minorHAnsi" w:hAnsiTheme="minorHAnsi" w:cstheme="minorHAnsi"/>
          <w:sz w:val="24"/>
          <w:szCs w:val="24"/>
        </w:rPr>
        <w:t>. U odnosu na isto razdoblje prošle 20</w:t>
      </w:r>
      <w:r w:rsidR="0047168A" w:rsidRPr="008758E2">
        <w:rPr>
          <w:rFonts w:asciiTheme="minorHAnsi" w:hAnsiTheme="minorHAnsi" w:cstheme="minorHAnsi"/>
          <w:sz w:val="24"/>
          <w:szCs w:val="24"/>
        </w:rPr>
        <w:t>2</w:t>
      </w:r>
      <w:r w:rsidR="00DF7BD2" w:rsidRPr="008758E2">
        <w:rPr>
          <w:rFonts w:asciiTheme="minorHAnsi" w:hAnsiTheme="minorHAnsi" w:cstheme="minorHAnsi"/>
          <w:sz w:val="24"/>
          <w:szCs w:val="24"/>
        </w:rPr>
        <w:t>1</w:t>
      </w:r>
      <w:r w:rsidR="009400D0" w:rsidRPr="008758E2">
        <w:rPr>
          <w:rFonts w:asciiTheme="minorHAnsi" w:hAnsiTheme="minorHAnsi" w:cstheme="minorHAnsi"/>
          <w:sz w:val="24"/>
          <w:szCs w:val="24"/>
        </w:rPr>
        <w:t xml:space="preserve">. godine </w:t>
      </w:r>
      <w:r w:rsidR="0019591A" w:rsidRPr="008758E2">
        <w:rPr>
          <w:rFonts w:asciiTheme="minorHAnsi" w:hAnsiTheme="minorHAnsi" w:cstheme="minorHAnsi"/>
          <w:sz w:val="24"/>
          <w:szCs w:val="24"/>
        </w:rPr>
        <w:t>veći</w:t>
      </w:r>
      <w:r w:rsidR="009400D0" w:rsidRPr="008758E2">
        <w:rPr>
          <w:rFonts w:asciiTheme="minorHAnsi" w:hAnsiTheme="minorHAnsi" w:cstheme="minorHAnsi"/>
          <w:sz w:val="24"/>
          <w:szCs w:val="24"/>
        </w:rPr>
        <w:t xml:space="preserve"> su za </w:t>
      </w:r>
      <w:r w:rsidR="00982F86" w:rsidRPr="008758E2">
        <w:rPr>
          <w:rFonts w:asciiTheme="minorHAnsi" w:hAnsiTheme="minorHAnsi" w:cstheme="minorHAnsi"/>
          <w:sz w:val="24"/>
          <w:szCs w:val="24"/>
        </w:rPr>
        <w:t xml:space="preserve">17,92 </w:t>
      </w:r>
      <w:r w:rsidR="0019591A" w:rsidRPr="008758E2">
        <w:rPr>
          <w:rFonts w:asciiTheme="minorHAnsi" w:hAnsiTheme="minorHAnsi" w:cstheme="minorHAnsi"/>
          <w:sz w:val="24"/>
          <w:szCs w:val="24"/>
        </w:rPr>
        <w:t>%</w:t>
      </w:r>
      <w:r w:rsidR="009400D0" w:rsidRPr="008758E2">
        <w:rPr>
          <w:rFonts w:asciiTheme="minorHAnsi" w:hAnsiTheme="minorHAnsi" w:cstheme="minorHAnsi"/>
          <w:sz w:val="24"/>
          <w:szCs w:val="24"/>
        </w:rPr>
        <w:t xml:space="preserve"> </w:t>
      </w:r>
      <w:r w:rsidR="0019591A" w:rsidRPr="008758E2">
        <w:rPr>
          <w:rFonts w:asciiTheme="minorHAnsi" w:hAnsiTheme="minorHAnsi" w:cstheme="minorHAnsi"/>
          <w:sz w:val="24"/>
          <w:szCs w:val="24"/>
        </w:rPr>
        <w:t xml:space="preserve">što se odnosi na povećanje </w:t>
      </w:r>
      <w:r w:rsidR="004C2B16" w:rsidRPr="008758E2">
        <w:rPr>
          <w:rFonts w:asciiTheme="minorHAnsi" w:hAnsiTheme="minorHAnsi" w:cstheme="minorHAnsi"/>
          <w:color w:val="auto"/>
          <w:sz w:val="24"/>
          <w:szCs w:val="24"/>
        </w:rPr>
        <w:t>sr</w:t>
      </w:r>
      <w:r w:rsidR="00982F86" w:rsidRPr="008758E2">
        <w:rPr>
          <w:rFonts w:asciiTheme="minorHAnsi" w:hAnsiTheme="minorHAnsi" w:cstheme="minorHAnsi"/>
          <w:color w:val="auto"/>
          <w:sz w:val="24"/>
          <w:szCs w:val="24"/>
        </w:rPr>
        <w:t>edstava Ministarstva kulture</w:t>
      </w:r>
      <w:r w:rsidR="006D4BBF">
        <w:rPr>
          <w:rFonts w:asciiTheme="minorHAnsi" w:hAnsiTheme="minorHAnsi" w:cstheme="minorHAnsi"/>
          <w:color w:val="auto"/>
          <w:sz w:val="24"/>
          <w:szCs w:val="24"/>
        </w:rPr>
        <w:t xml:space="preserve"> i medija</w:t>
      </w:r>
      <w:r w:rsidR="00982F8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RH </w:t>
      </w:r>
      <w:r w:rsidR="004C2B1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za programsku djelatnosti, povećanje ukupnih prihoda Grada Vukovara zbog zapošljavanja </w:t>
      </w:r>
      <w:r w:rsidR="001E2E1D" w:rsidRPr="008758E2">
        <w:rPr>
          <w:rFonts w:asciiTheme="minorHAnsi" w:hAnsiTheme="minorHAnsi" w:cstheme="minorHAnsi"/>
          <w:color w:val="auto"/>
          <w:sz w:val="24"/>
          <w:szCs w:val="24"/>
        </w:rPr>
        <w:t>jednog novog djelatnika,</w:t>
      </w:r>
      <w:r w:rsidR="00B2199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te zbog povećanja vlastitih prihoda poslovanja.</w:t>
      </w:r>
      <w:r w:rsidR="001E2E1D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576819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6331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Prihodi Ministarstva kulture u ukupnoj visini od </w:t>
      </w:r>
      <w:r w:rsidR="0097105D" w:rsidRPr="008758E2">
        <w:rPr>
          <w:rFonts w:asciiTheme="minorHAnsi" w:hAnsiTheme="minorHAnsi" w:cstheme="minorHAnsi"/>
          <w:color w:val="auto"/>
          <w:sz w:val="24"/>
          <w:szCs w:val="24"/>
        </w:rPr>
        <w:t>445.000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,00 kn odnos</w:t>
      </w:r>
      <w:r w:rsidR="0097105D" w:rsidRPr="008758E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se na prihod</w:t>
      </w:r>
      <w:r w:rsidR="00D159B3" w:rsidRPr="008758E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 programsku djelatnost:</w:t>
      </w:r>
      <w:r w:rsidR="003C62F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159B3" w:rsidRPr="008758E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E852D0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zložba </w:t>
      </w:r>
      <w:r w:rsidR="00445733" w:rsidRPr="008758E2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97105D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Između Rajne i Dunava – umjetnička baština </w:t>
      </w:r>
      <w:r w:rsidR="00D159B3" w:rsidRPr="008758E2">
        <w:rPr>
          <w:rFonts w:asciiTheme="minorHAnsi" w:hAnsiTheme="minorHAnsi" w:cstheme="minorHAnsi"/>
          <w:color w:val="auto"/>
          <w:sz w:val="24"/>
          <w:szCs w:val="24"/>
        </w:rPr>
        <w:t>obitelji</w:t>
      </w:r>
      <w:r w:rsidR="0097105D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Eltz (prijevoz umjetnina)</w:t>
      </w:r>
      <w:r w:rsidR="00E852D0" w:rsidRPr="008758E2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, Izložben</w:t>
      </w:r>
      <w:r w:rsidR="003C62F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i ciklus u Galeriji Oranžerija, </w:t>
      </w:r>
      <w:r w:rsidR="00D245A8" w:rsidRPr="008758E2">
        <w:rPr>
          <w:rFonts w:asciiTheme="minorHAnsi" w:hAnsiTheme="minorHAnsi" w:cstheme="minorHAnsi"/>
          <w:color w:val="auto"/>
          <w:sz w:val="24"/>
          <w:szCs w:val="24"/>
        </w:rPr>
        <w:t>Potrošni materijal za restauratorsk</w:t>
      </w:r>
      <w:r w:rsidR="0097105D" w:rsidRPr="008758E2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D245A8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radionic</w:t>
      </w:r>
      <w:r w:rsidR="0097105D" w:rsidRPr="008758E2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3C62F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245A8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zložba </w:t>
      </w:r>
      <w:r w:rsidR="00272FC0" w:rsidRPr="008758E2">
        <w:rPr>
          <w:rFonts w:asciiTheme="minorHAnsi" w:hAnsiTheme="minorHAnsi" w:cstheme="minorHAnsi"/>
          <w:color w:val="auto"/>
          <w:sz w:val="24"/>
          <w:szCs w:val="24"/>
        </w:rPr>
        <w:t>„Od razaranja do obnove“, Gostovanje 6. Bijenale slikarstva te investicijski program „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>Radovi o</w:t>
      </w:r>
      <w:r w:rsidR="00272FC0" w:rsidRPr="008758E2">
        <w:rPr>
          <w:rFonts w:asciiTheme="minorHAnsi" w:hAnsiTheme="minorHAnsi" w:cstheme="minorHAnsi"/>
          <w:color w:val="auto"/>
          <w:sz w:val="24"/>
          <w:szCs w:val="24"/>
        </w:rPr>
        <w:t>državanj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272FC0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zgrade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Muzeja</w:t>
      </w:r>
      <w:r w:rsidR="00272FC0" w:rsidRPr="008758E2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245A8"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U odnosu na prošlu 2021. godinu</w:t>
      </w:r>
      <w:r w:rsidR="000F1E6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ovi prihodi su </w:t>
      </w:r>
      <w:r w:rsidR="000F1E6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znatno </w:t>
      </w:r>
      <w:r w:rsidR="00272FC0" w:rsidRPr="008758E2">
        <w:rPr>
          <w:rFonts w:asciiTheme="minorHAnsi" w:hAnsiTheme="minorHAnsi" w:cstheme="minorHAnsi"/>
          <w:color w:val="auto"/>
          <w:sz w:val="24"/>
          <w:szCs w:val="24"/>
        </w:rPr>
        <w:t>veći</w:t>
      </w:r>
      <w:r w:rsidR="006312A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(+</w:t>
      </w:r>
      <w:r w:rsidR="00272FC0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0129" w:rsidRPr="008758E2">
        <w:rPr>
          <w:rFonts w:asciiTheme="minorHAnsi" w:hAnsiTheme="minorHAnsi" w:cstheme="minorHAnsi"/>
          <w:color w:val="auto"/>
          <w:sz w:val="24"/>
          <w:szCs w:val="24"/>
        </w:rPr>
        <w:t>518%</w:t>
      </w:r>
      <w:r w:rsidR="006312A6" w:rsidRPr="008758E2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:rsidR="000A0C01" w:rsidRPr="008758E2" w:rsidRDefault="00190D8F" w:rsidP="004E1016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</w:t>
      </w:r>
    </w:p>
    <w:p w:rsidR="000A0C01" w:rsidRPr="008758E2" w:rsidRDefault="006E3682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6381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C4E3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Prihod u visini </w:t>
      </w:r>
      <w:r w:rsidR="003D58BA" w:rsidRPr="008758E2">
        <w:rPr>
          <w:rFonts w:asciiTheme="minorHAnsi" w:hAnsiTheme="minorHAnsi" w:cstheme="minorHAnsi"/>
          <w:color w:val="auto"/>
          <w:sz w:val="24"/>
          <w:szCs w:val="24"/>
        </w:rPr>
        <w:t>153.216,69</w:t>
      </w:r>
      <w:r w:rsidR="001C4E3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odnos</w:t>
      </w:r>
      <w:r w:rsidR="003D58BA" w:rsidRPr="008758E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1C4E3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se na EU </w:t>
      </w:r>
      <w:r w:rsidR="004E101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sredstva </w:t>
      </w:r>
      <w:r w:rsidR="001C4E32" w:rsidRPr="008758E2">
        <w:rPr>
          <w:rFonts w:asciiTheme="minorHAnsi" w:hAnsiTheme="minorHAnsi" w:cstheme="minorHAnsi"/>
          <w:color w:val="auto"/>
          <w:sz w:val="24"/>
          <w:szCs w:val="24"/>
        </w:rPr>
        <w:t>projekt</w:t>
      </w:r>
      <w:r w:rsidR="004E1016" w:rsidRPr="008758E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C4E3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pod nazivom: </w:t>
      </w:r>
      <w:r w:rsidR="004E1016" w:rsidRPr="008758E2">
        <w:rPr>
          <w:rFonts w:asciiTheme="minorHAnsi" w:eastAsia="Times New Roman" w:hAnsiTheme="minorHAnsi" w:cstheme="minorHAnsi"/>
          <w:color w:val="auto"/>
          <w:sz w:val="24"/>
          <w:szCs w:val="24"/>
        </w:rPr>
        <w:t>„ FoTo Muzej“</w:t>
      </w:r>
      <w:r w:rsidR="004E5E26" w:rsidRPr="008758E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koji je </w:t>
      </w:r>
      <w:r w:rsidR="003D58BA" w:rsidRPr="008758E2">
        <w:rPr>
          <w:rFonts w:asciiTheme="minorHAnsi" w:eastAsia="Times New Roman" w:hAnsiTheme="minorHAnsi" w:cstheme="minorHAnsi"/>
          <w:color w:val="auto"/>
          <w:sz w:val="24"/>
          <w:szCs w:val="24"/>
        </w:rPr>
        <w:t>započeo u siječnju 2020. godine, a završio u lipnju 2022. godine.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:rsidR="000A0C01" w:rsidRPr="008758E2" w:rsidRDefault="00C7138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bCs/>
          <w:color w:val="auto"/>
          <w:sz w:val="24"/>
          <w:szCs w:val="24"/>
        </w:rPr>
        <w:t>6526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rihodi od obavljanja vlastite djelatnosti iznose </w:t>
      </w:r>
      <w:r w:rsidR="003D58BA" w:rsidRPr="008758E2">
        <w:rPr>
          <w:rFonts w:asciiTheme="minorHAnsi" w:hAnsiTheme="minorHAnsi" w:cstheme="minorHAnsi"/>
          <w:color w:val="auto"/>
          <w:sz w:val="24"/>
          <w:szCs w:val="24"/>
        </w:rPr>
        <w:t>627.415,00</w:t>
      </w:r>
      <w:r w:rsidR="00796E60" w:rsidRPr="008758E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a odnose se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na prihode od prodaje ulaznica. U odnosu na 20</w:t>
      </w:r>
      <w:r w:rsidR="00796E60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D58BA" w:rsidRPr="008758E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godinu ovdje imamo </w:t>
      </w:r>
      <w:r w:rsidR="003D58B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znato </w:t>
      </w:r>
      <w:r w:rsidR="00796E60" w:rsidRPr="008758E2">
        <w:rPr>
          <w:rFonts w:asciiTheme="minorHAnsi" w:hAnsiTheme="minorHAnsi" w:cstheme="minorHAnsi"/>
          <w:color w:val="auto"/>
          <w:sz w:val="24"/>
          <w:szCs w:val="24"/>
        </w:rPr>
        <w:t>povećanje</w:t>
      </w:r>
      <w:r w:rsidR="006D2B8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prihoda </w:t>
      </w:r>
      <w:r w:rsidR="002E557A" w:rsidRPr="008758E2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796E60" w:rsidRPr="008758E2">
        <w:rPr>
          <w:rFonts w:asciiTheme="minorHAnsi" w:hAnsiTheme="minorHAnsi" w:cstheme="minorHAnsi"/>
          <w:color w:val="auto"/>
          <w:sz w:val="24"/>
          <w:szCs w:val="24"/>
        </w:rPr>
        <w:t>+</w:t>
      </w:r>
      <w:r w:rsidR="00B642B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6F5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246,8 </w:t>
      </w:r>
      <w:r w:rsidR="002E557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%) što je rezultat </w:t>
      </w:r>
      <w:r w:rsidR="00A23CCB" w:rsidRPr="008758E2">
        <w:rPr>
          <w:rFonts w:asciiTheme="minorHAnsi" w:hAnsiTheme="minorHAnsi" w:cstheme="minorHAnsi"/>
          <w:color w:val="auto"/>
          <w:sz w:val="24"/>
          <w:szCs w:val="24"/>
        </w:rPr>
        <w:t>najvećim dijelom ponovnog posjeta</w:t>
      </w:r>
      <w:r w:rsidR="00796E60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osmih razreda Muzeju od jeseni 2021. godine</w:t>
      </w:r>
      <w:r w:rsidR="00F26F5E" w:rsidRPr="008758E2">
        <w:rPr>
          <w:rFonts w:asciiTheme="minorHAnsi" w:hAnsiTheme="minorHAnsi" w:cstheme="minorHAnsi"/>
          <w:color w:val="auto"/>
          <w:sz w:val="24"/>
          <w:szCs w:val="24"/>
        </w:rPr>
        <w:t>, nakon z</w:t>
      </w:r>
      <w:r w:rsidR="00A23CC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avršetka pandemije koronavirusa te ponovnih dolazaka kruzera u posjet Muzeju. </w:t>
      </w:r>
    </w:p>
    <w:p w:rsidR="0012186B" w:rsidRPr="008758E2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:rsidR="00A27D3B" w:rsidRPr="008758E2" w:rsidRDefault="00813973" w:rsidP="00A27D3B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661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rihod od prodaje proizvoda te pruženih usluga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iznose 163.164,70 kn te su veći za 232,2% u odnosu na prošlu 2021. godinu,  </w:t>
      </w:r>
      <w:r w:rsidR="00A9595D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odnos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se na: </w:t>
      </w:r>
    </w:p>
    <w:p w:rsidR="00546444" w:rsidRPr="008758E2" w:rsidRDefault="002B2B8A" w:rsidP="00546444">
      <w:pPr>
        <w:pStyle w:val="Bezproreda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prihodi od publikacija </w:t>
      </w:r>
      <w:r w:rsidR="00A27D3B" w:rsidRPr="008758E2">
        <w:rPr>
          <w:rFonts w:asciiTheme="minorHAnsi" w:hAnsiTheme="minorHAnsi" w:cstheme="minorHAnsi"/>
          <w:color w:val="auto"/>
          <w:sz w:val="24"/>
          <w:szCs w:val="24"/>
        </w:rPr>
        <w:t>107.764,70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</w:p>
    <w:p w:rsidR="000A0C01" w:rsidRPr="008758E2" w:rsidRDefault="002B2B8A" w:rsidP="00546444">
      <w:pPr>
        <w:pStyle w:val="Bezproreda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prihodi od najma dvorana</w:t>
      </w:r>
      <w:r w:rsidR="00A9595D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</w:t>
      </w:r>
      <w:r w:rsidR="0054644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fotografiranja mladenaca </w:t>
      </w:r>
      <w:r w:rsidR="00A9595D" w:rsidRPr="008758E2">
        <w:rPr>
          <w:rFonts w:asciiTheme="minorHAnsi" w:hAnsiTheme="minorHAnsi" w:cstheme="minorHAnsi"/>
          <w:color w:val="auto"/>
          <w:sz w:val="24"/>
          <w:szCs w:val="24"/>
        </w:rPr>
        <w:t>55.400,00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</w:p>
    <w:p w:rsidR="00546444" w:rsidRPr="008758E2" w:rsidRDefault="00546444" w:rsidP="00A9595D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:rsidR="000A0C01" w:rsidRPr="008758E2" w:rsidRDefault="00F81A7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67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rihod od nadležnog proračuna (Grad Vukovar) iznosi </w:t>
      </w:r>
      <w:r w:rsidR="00A46337" w:rsidRPr="008758E2">
        <w:rPr>
          <w:rFonts w:asciiTheme="minorHAnsi" w:hAnsiTheme="minorHAnsi" w:cstheme="minorHAnsi"/>
          <w:color w:val="auto"/>
          <w:sz w:val="24"/>
          <w:szCs w:val="24"/>
        </w:rPr>
        <w:t>3.806.394,50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i </w:t>
      </w:r>
      <w:r w:rsidR="00A4633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2021. godinu veći je za </w:t>
      </w:r>
      <w:r w:rsidR="006579A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12,6% . Navedeni prihod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trošio se prema odobrenom Financijskom planu za 20</w:t>
      </w:r>
      <w:r w:rsidR="00053885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AC7578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godinu. Od ukupnog prihoda Grada Vukovara iznos od </w:t>
      </w:r>
      <w:r w:rsidR="005A16AA" w:rsidRPr="008758E2">
        <w:rPr>
          <w:rFonts w:asciiTheme="minorHAnsi" w:hAnsiTheme="minorHAnsi" w:cstheme="minorHAnsi"/>
          <w:color w:val="auto"/>
          <w:sz w:val="24"/>
          <w:szCs w:val="24"/>
        </w:rPr>
        <w:lastRenderedPageBreak/>
        <w:t>2.3</w:t>
      </w:r>
      <w:r w:rsidR="00F126E1" w:rsidRPr="008758E2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5A16AA" w:rsidRPr="008758E2">
        <w:rPr>
          <w:rFonts w:asciiTheme="minorHAnsi" w:hAnsiTheme="minorHAnsi" w:cstheme="minorHAnsi"/>
          <w:color w:val="auto"/>
          <w:sz w:val="24"/>
          <w:szCs w:val="24"/>
        </w:rPr>
        <w:t>0.135,91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odnosi se na plaće i naknade djelatnicima, iznos od </w:t>
      </w:r>
      <w:r w:rsidR="00AC7578" w:rsidRPr="008758E2">
        <w:rPr>
          <w:rFonts w:asciiTheme="minorHAnsi" w:hAnsiTheme="minorHAnsi" w:cstheme="minorHAnsi"/>
          <w:color w:val="auto"/>
          <w:sz w:val="24"/>
          <w:szCs w:val="24"/>
        </w:rPr>
        <w:t>1.</w:t>
      </w:r>
      <w:r w:rsidR="00F126E1" w:rsidRPr="008758E2">
        <w:rPr>
          <w:rFonts w:asciiTheme="minorHAnsi" w:hAnsiTheme="minorHAnsi" w:cstheme="minorHAnsi"/>
          <w:color w:val="auto"/>
          <w:sz w:val="24"/>
          <w:szCs w:val="24"/>
        </w:rPr>
        <w:t>369.789,59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odnosi se na materijalne rashode, iznos od </w:t>
      </w:r>
      <w:r w:rsidR="00053885" w:rsidRPr="008758E2">
        <w:rPr>
          <w:rFonts w:asciiTheme="minorHAnsi" w:hAnsiTheme="minorHAnsi" w:cstheme="minorHAnsi"/>
          <w:color w:val="auto"/>
          <w:sz w:val="24"/>
          <w:szCs w:val="24"/>
        </w:rPr>
        <w:t>7.000,00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odnosi se na financijske rashode (usluga banke i usluge platnog prometa) te iznos od </w:t>
      </w:r>
      <w:r w:rsidR="00AC7578" w:rsidRPr="008758E2">
        <w:rPr>
          <w:rFonts w:asciiTheme="minorHAnsi" w:hAnsiTheme="minorHAnsi" w:cstheme="minorHAnsi"/>
          <w:color w:val="auto"/>
          <w:sz w:val="24"/>
          <w:szCs w:val="24"/>
        </w:rPr>
        <w:t>39.469,00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odnosi se na nabavu nefinancijske</w:t>
      </w:r>
      <w:r w:rsidR="00536AFF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imovine (</w:t>
      </w:r>
      <w:r w:rsidR="00053885" w:rsidRPr="008758E2">
        <w:rPr>
          <w:rFonts w:asciiTheme="minorHAnsi" w:hAnsiTheme="minorHAnsi" w:cstheme="minorHAnsi"/>
          <w:color w:val="auto"/>
          <w:sz w:val="24"/>
          <w:szCs w:val="24"/>
        </w:rPr>
        <w:t>otkup muzejske građe i restauraciju muzejskih predmeta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4E26C6"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8758E2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2B2B8A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RASHODI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45F15" w:rsidRPr="008758E2" w:rsidRDefault="001F341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31</w:t>
      </w:r>
      <w:r w:rsidR="00C564A7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i 321</w:t>
      </w: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>Rashodi za zaposlene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64A7" w:rsidRPr="008758E2">
        <w:rPr>
          <w:rFonts w:asciiTheme="minorHAnsi" w:hAnsiTheme="minorHAnsi" w:cstheme="minorHAnsi"/>
          <w:b/>
          <w:color w:val="auto"/>
          <w:sz w:val="24"/>
          <w:szCs w:val="24"/>
        </w:rPr>
        <w:t>i materijalni rashodi za zaposlene</w:t>
      </w:r>
      <w:r w:rsidR="00C564A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u 20</w:t>
      </w:r>
      <w:r w:rsidR="00E37495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godini iznose 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2.525.741,12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što se odnosi na </w:t>
      </w:r>
      <w:r w:rsidR="002069C0" w:rsidRPr="008758E2">
        <w:rPr>
          <w:rFonts w:asciiTheme="minorHAnsi" w:hAnsiTheme="minorHAnsi" w:cstheme="minorHAnsi"/>
          <w:color w:val="auto"/>
          <w:sz w:val="24"/>
          <w:szCs w:val="24"/>
        </w:rPr>
        <w:t>22 djelatnika od kojih je 12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zaposleno sa VSS, 2 djelatnika sa VŠS i </w:t>
      </w:r>
      <w:r w:rsidR="002069C0" w:rsidRPr="008758E2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djelatnika sa SSS. 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>Tijekom 202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godine imali smo 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dvije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zamjen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zbog porodiljnog i roditeljskog dopusta za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radno mjesto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arheologa i diplomiranog knjižničara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52AF" w:rsidRPr="008758E2">
        <w:rPr>
          <w:rFonts w:asciiTheme="minorHAnsi" w:hAnsiTheme="minorHAnsi" w:cstheme="minorHAnsi"/>
          <w:color w:val="auto"/>
          <w:sz w:val="24"/>
          <w:szCs w:val="24"/>
        </w:rPr>
        <w:t>te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jedno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E0814">
        <w:rPr>
          <w:rFonts w:asciiTheme="minorHAnsi" w:hAnsiTheme="minorHAnsi" w:cstheme="minorHAnsi"/>
          <w:color w:val="auto"/>
          <w:sz w:val="24"/>
          <w:szCs w:val="24"/>
        </w:rPr>
        <w:t xml:space="preserve">zaposlenje na upražnjeno radno mjesto spremačice i jedno 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>nov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zaposlenj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vodi</w:t>
      </w:r>
      <w:r w:rsidR="00BD1E76" w:rsidRPr="008758E2">
        <w:rPr>
          <w:rFonts w:asciiTheme="minorHAnsi" w:hAnsiTheme="minorHAnsi" w:cstheme="minorHAnsi"/>
          <w:color w:val="auto"/>
          <w:sz w:val="24"/>
          <w:szCs w:val="24"/>
        </w:rPr>
        <w:t>telj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vodičke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51657" w:rsidRPr="008758E2">
        <w:rPr>
          <w:rFonts w:asciiTheme="minorHAnsi" w:hAnsiTheme="minorHAnsi" w:cstheme="minorHAnsi"/>
          <w:color w:val="auto"/>
          <w:sz w:val="24"/>
          <w:szCs w:val="24"/>
        </w:rPr>
        <w:t>službe</w:t>
      </w:r>
      <w:r w:rsidR="0040783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). </w:t>
      </w:r>
    </w:p>
    <w:p w:rsidR="001F341C" w:rsidRPr="008758E2" w:rsidRDefault="00B1275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Rashodi</w:t>
      </w:r>
      <w:r w:rsidR="001F341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ove stavke odnose se na plaće za redovan rad, ostale rashode za zaposlene (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jubilarne nagrade, </w:t>
      </w:r>
      <w:r w:rsidR="001F341C" w:rsidRPr="008758E2">
        <w:rPr>
          <w:rFonts w:asciiTheme="minorHAnsi" w:hAnsiTheme="minorHAnsi" w:cstheme="minorHAnsi"/>
          <w:color w:val="auto"/>
          <w:sz w:val="24"/>
          <w:szCs w:val="24"/>
        </w:rPr>
        <w:t>božićnice, uskrsnice, dar za djecu, otpremnina za jednu djelatnicu, regres i topli obrok kao i bonus za djelatnike koji su radili na pripremi i realizaciji jaslica u sklopu adventskih svečanosti a što je odobreno od strane Grada Vukovara)</w:t>
      </w:r>
      <w:r w:rsidR="00EC76C8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, te na doprinose za zdravstveno osiguranje, službena putovanja kao i na troškove naknade prijevoza zaposlenima. </w:t>
      </w:r>
    </w:p>
    <w:p w:rsidR="00491733" w:rsidRPr="008758E2" w:rsidRDefault="002352AF" w:rsidP="0049173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Ovdje su i rashodi vezani za </w:t>
      </w:r>
      <w:r w:rsidR="00491733" w:rsidRPr="008758E2">
        <w:rPr>
          <w:rFonts w:asciiTheme="minorHAnsi" w:hAnsiTheme="minorHAnsi" w:cstheme="minorHAnsi"/>
          <w:color w:val="auto"/>
          <w:sz w:val="24"/>
          <w:szCs w:val="24"/>
        </w:rPr>
        <w:t>plaće četiri djelatnika koje su financirane k</w:t>
      </w:r>
      <w:r w:rsidR="00491733" w:rsidRPr="008758E2">
        <w:rPr>
          <w:rFonts w:asciiTheme="minorHAnsi" w:hAnsiTheme="minorHAnsi" w:cstheme="minorHAnsi"/>
          <w:sz w:val="24"/>
          <w:szCs w:val="24"/>
        </w:rPr>
        <w:t xml:space="preserve">roz projekt FoTo Muzej, ali su ta sredstva prelomljena sa sredstvima plaća </w:t>
      </w:r>
      <w:r w:rsidR="00EE2C10">
        <w:rPr>
          <w:rFonts w:asciiTheme="minorHAnsi" w:hAnsiTheme="minorHAnsi" w:cstheme="minorHAnsi"/>
          <w:sz w:val="24"/>
          <w:szCs w:val="24"/>
        </w:rPr>
        <w:t xml:space="preserve">djelatnika </w:t>
      </w:r>
      <w:r w:rsidR="00491733" w:rsidRPr="008758E2">
        <w:rPr>
          <w:rFonts w:asciiTheme="minorHAnsi" w:hAnsiTheme="minorHAnsi" w:cstheme="minorHAnsi"/>
          <w:sz w:val="24"/>
          <w:szCs w:val="24"/>
        </w:rPr>
        <w:t>financiranih od strane Grada Vukovara tako da odobrena sredstva kroz projekt nisu imala utjecaja na povećanje plaća djelatnika na projektu.</w:t>
      </w:r>
    </w:p>
    <w:p w:rsidR="00407835" w:rsidRPr="008758E2" w:rsidRDefault="00407835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A0C01" w:rsidRPr="008758E2" w:rsidRDefault="00DB1768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Materijalni rashodi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014E">
        <w:rPr>
          <w:rFonts w:asciiTheme="minorHAnsi" w:hAnsiTheme="minorHAnsi" w:cstheme="minorHAnsi"/>
          <w:color w:val="auto"/>
          <w:sz w:val="24"/>
          <w:szCs w:val="24"/>
        </w:rPr>
        <w:t xml:space="preserve">poslovanja </w:t>
      </w:r>
      <w:r w:rsidR="00DF18C2">
        <w:rPr>
          <w:rFonts w:asciiTheme="minorHAnsi" w:hAnsiTheme="minorHAnsi" w:cstheme="minorHAnsi"/>
          <w:color w:val="auto"/>
          <w:sz w:val="24"/>
          <w:szCs w:val="24"/>
        </w:rPr>
        <w:t xml:space="preserve">(redovna i programska djelatnosti)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u 20</w:t>
      </w:r>
      <w:r w:rsidR="00890FB8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2352AF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godini iznose </w:t>
      </w:r>
      <w:r w:rsidR="002352AF" w:rsidRPr="008758E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E724BB"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F18C2">
        <w:rPr>
          <w:rFonts w:asciiTheme="minorHAnsi" w:hAnsiTheme="minorHAnsi" w:cstheme="minorHAnsi"/>
          <w:color w:val="auto"/>
          <w:sz w:val="24"/>
          <w:szCs w:val="24"/>
        </w:rPr>
        <w:t>69</w:t>
      </w:r>
      <w:r w:rsidR="008B0A33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DF18C2">
        <w:rPr>
          <w:rFonts w:asciiTheme="minorHAnsi" w:hAnsiTheme="minorHAnsi" w:cstheme="minorHAnsi"/>
          <w:color w:val="auto"/>
          <w:sz w:val="24"/>
          <w:szCs w:val="24"/>
        </w:rPr>
        <w:t>.996,82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  <w:r w:rsidR="00B36A0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 nisu se značajno mijenjali </w:t>
      </w:r>
      <w:r w:rsidR="00E02AE1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(povećanje </w:t>
      </w:r>
      <w:r w:rsidR="005029FF" w:rsidRPr="008758E2">
        <w:rPr>
          <w:rFonts w:asciiTheme="minorHAnsi" w:hAnsiTheme="minorHAnsi" w:cstheme="minorHAnsi"/>
          <w:color w:val="auto"/>
          <w:sz w:val="24"/>
          <w:szCs w:val="24"/>
        </w:rPr>
        <w:t>6,</w:t>
      </w:r>
      <w:r w:rsidR="00C06097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5029FF" w:rsidRPr="008758E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E02AE1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%) </w:t>
      </w:r>
      <w:r w:rsidR="00B36A05" w:rsidRPr="008758E2">
        <w:rPr>
          <w:rFonts w:asciiTheme="minorHAnsi" w:hAnsiTheme="minorHAnsi" w:cstheme="minorHAnsi"/>
          <w:color w:val="auto"/>
          <w:sz w:val="24"/>
          <w:szCs w:val="24"/>
        </w:rPr>
        <w:t>u odnosu na 20</w:t>
      </w:r>
      <w:r w:rsidR="00890FB8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E724BB" w:rsidRPr="008758E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B36A05" w:rsidRPr="008758E2">
        <w:rPr>
          <w:rFonts w:asciiTheme="minorHAnsi" w:hAnsiTheme="minorHAnsi" w:cstheme="minorHAnsi"/>
          <w:color w:val="auto"/>
          <w:sz w:val="24"/>
          <w:szCs w:val="24"/>
        </w:rPr>
        <w:t>. godinu,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 njihova podjela i opis dana je u nastavku bilješki.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6C6B17" w:rsidRDefault="006B72A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3221 </w:t>
      </w:r>
      <w:r w:rsidR="00F5726A" w:rsidRPr="008758E2">
        <w:rPr>
          <w:rFonts w:asciiTheme="minorHAnsi" w:hAnsiTheme="minorHAnsi" w:cstheme="minorHAnsi"/>
          <w:b/>
          <w:color w:val="auto"/>
          <w:sz w:val="24"/>
          <w:szCs w:val="24"/>
        </w:rPr>
        <w:t>Uredski materijal i ostali materijalni rashodi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 - </w:t>
      </w:r>
      <w:r w:rsidR="005844B1">
        <w:rPr>
          <w:rFonts w:asciiTheme="minorHAnsi" w:hAnsiTheme="minorHAnsi" w:cstheme="minorHAnsi"/>
          <w:color w:val="auto"/>
          <w:sz w:val="24"/>
          <w:szCs w:val="24"/>
        </w:rPr>
        <w:t>odnose se na rashode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potrošn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og uredskog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materijal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>, literatur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 službu računovodstva i tajništva, arhivske kutije za zbirku medalja, materijal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 čišćenje i održavanje prostora M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uzeja, kao i troškovi potrošnog</w:t>
      </w:r>
      <w:r w:rsidR="00F5726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materijala za redovno poslovanje  tehničke službe prilikom sitnih popravaka u Mu</w:t>
      </w:r>
      <w:r w:rsidR="00751A4B" w:rsidRPr="008758E2">
        <w:rPr>
          <w:rFonts w:asciiTheme="minorHAnsi" w:hAnsiTheme="minorHAnsi" w:cstheme="minorHAnsi"/>
          <w:color w:val="auto"/>
          <w:sz w:val="24"/>
          <w:szCs w:val="24"/>
        </w:rPr>
        <w:t>zeju, te troškovi postavljanja izložbi i realizacije adventskih svečanosti ( čavliči, sajle, božićni ukrasi, lampioni, svjetleći kablovi i sl)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51A4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C6B17" w:rsidRPr="008758E2">
        <w:rPr>
          <w:rFonts w:asciiTheme="minorHAnsi" w:hAnsiTheme="minorHAnsi" w:cstheme="minorHAnsi"/>
          <w:color w:val="auto"/>
          <w:sz w:val="24"/>
          <w:szCs w:val="24"/>
        </w:rPr>
        <w:t>Ovdje se nalaze i troškovi materijala za potrebe restauratorske radionice prili</w:t>
      </w:r>
      <w:r w:rsidR="00751A4B" w:rsidRPr="008758E2">
        <w:rPr>
          <w:rFonts w:asciiTheme="minorHAnsi" w:hAnsiTheme="minorHAnsi" w:cstheme="minorHAnsi"/>
          <w:color w:val="auto"/>
          <w:sz w:val="24"/>
          <w:szCs w:val="24"/>
        </w:rPr>
        <w:t>kom restauracije muzejske građe (lakovi,</w:t>
      </w:r>
      <w:r w:rsidR="005844B1">
        <w:rPr>
          <w:rFonts w:asciiTheme="minorHAnsi" w:hAnsiTheme="minorHAnsi" w:cstheme="minorHAnsi"/>
          <w:color w:val="auto"/>
          <w:sz w:val="24"/>
          <w:szCs w:val="24"/>
        </w:rPr>
        <w:t xml:space="preserve"> boje, skalpeli, kistovi i sl.).</w:t>
      </w:r>
    </w:p>
    <w:p w:rsidR="005844B1" w:rsidRPr="008758E2" w:rsidRDefault="005844B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6C6B17" w:rsidRPr="008758E2" w:rsidRDefault="006B72A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3222 </w:t>
      </w:r>
      <w:r w:rsidR="006C6B17" w:rsidRPr="008758E2">
        <w:rPr>
          <w:rFonts w:asciiTheme="minorHAnsi" w:hAnsiTheme="minorHAnsi" w:cstheme="minorHAnsi"/>
          <w:b/>
          <w:color w:val="auto"/>
          <w:sz w:val="24"/>
          <w:szCs w:val="24"/>
        </w:rPr>
        <w:t>Roba</w:t>
      </w:r>
      <w:r w:rsidR="006C6B1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2F48B2">
        <w:rPr>
          <w:rFonts w:asciiTheme="minorHAnsi" w:hAnsiTheme="minorHAnsi" w:cstheme="minorHAnsi"/>
          <w:color w:val="auto"/>
          <w:sz w:val="24"/>
          <w:szCs w:val="24"/>
        </w:rPr>
        <w:t>ovdje su rashodi</w:t>
      </w:r>
      <w:r w:rsidR="006C6B1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nabave robe koja se nabavlja iz specijaliziranih radionica i Arheološk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og</w:t>
      </w:r>
      <w:r w:rsidR="006C6B1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muzeja Zagreb za potrebe suvenirnice Muzeja.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Sva roba za potrebe suvenirnice financirana je vlastitim sredstvima.</w:t>
      </w:r>
    </w:p>
    <w:p w:rsidR="006C6B17" w:rsidRPr="008758E2" w:rsidRDefault="006C6B1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AA545B" w:rsidP="00CC1AF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3223 </w:t>
      </w:r>
      <w:r w:rsidR="00877EC5" w:rsidRPr="008758E2">
        <w:rPr>
          <w:rFonts w:asciiTheme="minorHAnsi" w:hAnsiTheme="minorHAnsi" w:cstheme="minorHAnsi"/>
          <w:b/>
          <w:color w:val="auto"/>
          <w:sz w:val="24"/>
          <w:szCs w:val="24"/>
        </w:rPr>
        <w:t>Energija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ovdje su </w:t>
      </w:r>
      <w:r w:rsidR="00027211">
        <w:rPr>
          <w:rFonts w:asciiTheme="minorHAnsi" w:hAnsiTheme="minorHAnsi" w:cstheme="minorHAnsi"/>
          <w:color w:val="auto"/>
          <w:sz w:val="24"/>
          <w:szCs w:val="24"/>
        </w:rPr>
        <w:t xml:space="preserve">rashodi koji se odnose na 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troškov</w:t>
      </w:r>
      <w:r w:rsidR="0002721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>redovn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ih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mjesečn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ih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račun</w:t>
      </w:r>
      <w:r w:rsidR="00824E0E" w:rsidRPr="008758E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B106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 potrošnju 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>električne energije</w:t>
      </w:r>
      <w:r w:rsidR="00CB106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plina, </w:t>
      </w:r>
      <w:r w:rsidR="00CB1067" w:rsidRPr="008758E2">
        <w:rPr>
          <w:rFonts w:asciiTheme="minorHAnsi" w:hAnsiTheme="minorHAnsi" w:cstheme="minorHAnsi"/>
          <w:color w:val="auto"/>
          <w:sz w:val="24"/>
          <w:szCs w:val="24"/>
        </w:rPr>
        <w:t>te troškov</w:t>
      </w:r>
      <w:r w:rsidR="0002721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CB106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>goriv</w:t>
      </w:r>
      <w:r w:rsidR="0002721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27211">
        <w:rPr>
          <w:rFonts w:asciiTheme="minorHAnsi" w:hAnsiTheme="minorHAnsi" w:cstheme="minorHAnsi"/>
          <w:color w:val="auto"/>
          <w:sz w:val="24"/>
          <w:szCs w:val="24"/>
        </w:rPr>
        <w:t>službenog kombija</w:t>
      </w:r>
      <w:r w:rsidR="00877EC5"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77A1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U 202</w:t>
      </w:r>
      <w:r w:rsidR="00F42C80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F77A1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godini </w:t>
      </w:r>
      <w:r w:rsidR="00F42C80" w:rsidRPr="008758E2">
        <w:rPr>
          <w:rFonts w:asciiTheme="minorHAnsi" w:hAnsiTheme="minorHAnsi" w:cstheme="minorHAnsi"/>
          <w:color w:val="auto"/>
          <w:sz w:val="24"/>
          <w:szCs w:val="24"/>
        </w:rPr>
        <w:t>došlo je do značajnih povećanja cijena energenata (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>+</w:t>
      </w:r>
      <w:r w:rsidR="00F42C80" w:rsidRPr="008758E2">
        <w:rPr>
          <w:rFonts w:asciiTheme="minorHAnsi" w:hAnsiTheme="minorHAnsi" w:cstheme="minorHAnsi"/>
          <w:color w:val="auto"/>
          <w:sz w:val="24"/>
          <w:szCs w:val="24"/>
        </w:rPr>
        <w:t>300%)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>, ali obzirom da smo tijekom cijele godine dali znatan doprinos u redukciji troškova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uvelike </w:t>
      </w:r>
      <w:r w:rsidR="00EE5D71" w:rsidRPr="008758E2">
        <w:rPr>
          <w:rFonts w:asciiTheme="minorHAnsi" w:hAnsiTheme="minorHAnsi" w:cstheme="minorHAnsi"/>
          <w:color w:val="auto"/>
          <w:sz w:val="24"/>
          <w:szCs w:val="24"/>
        </w:rPr>
        <w:t>smo u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štedili što se i pokazalo u konačnici na ovoj stavci </w:t>
      </w:r>
      <w:r w:rsidR="00CC1AF3">
        <w:rPr>
          <w:rFonts w:asciiTheme="minorHAnsi" w:hAnsiTheme="minorHAnsi" w:cstheme="minorHAnsi"/>
          <w:color w:val="auto"/>
          <w:sz w:val="24"/>
          <w:szCs w:val="24"/>
        </w:rPr>
        <w:t xml:space="preserve">obzirom da je 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povećanje </w:t>
      </w:r>
      <w:r w:rsidR="00CC1AF3">
        <w:rPr>
          <w:rFonts w:asciiTheme="minorHAnsi" w:hAnsiTheme="minorHAnsi" w:cstheme="minorHAnsi"/>
          <w:color w:val="auto"/>
          <w:sz w:val="24"/>
          <w:szCs w:val="24"/>
        </w:rPr>
        <w:t xml:space="preserve">iznosilo 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>samo 37,</w:t>
      </w:r>
      <w:r w:rsidR="00AD0347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3102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%. </w:t>
      </w:r>
      <w:r w:rsidR="00CC1AF3">
        <w:rPr>
          <w:rFonts w:asciiTheme="minorHAnsi" w:hAnsiTheme="minorHAnsi" w:cstheme="minorHAnsi"/>
          <w:color w:val="auto"/>
          <w:sz w:val="24"/>
          <w:szCs w:val="24"/>
        </w:rPr>
        <w:t xml:space="preserve">Naime, </w:t>
      </w:r>
      <w:r w:rsidR="00982F5A">
        <w:rPr>
          <w:rFonts w:asciiTheme="minorHAnsi" w:hAnsiTheme="minorHAnsi" w:cstheme="minorHAnsi"/>
          <w:color w:val="auto"/>
          <w:sz w:val="24"/>
          <w:szCs w:val="24"/>
        </w:rPr>
        <w:t xml:space="preserve">u ožujku smo </w:t>
      </w:r>
      <w:r w:rsidR="00982F5A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isključili pogon grijanja te smo se, u prijelaznom periodu, </w:t>
      </w:r>
      <w:r w:rsidR="00CC1AF3" w:rsidRPr="008758E2">
        <w:rPr>
          <w:rFonts w:asciiTheme="minorHAnsi" w:hAnsiTheme="minorHAnsi" w:cstheme="minorHAnsi"/>
          <w:color w:val="auto"/>
          <w:sz w:val="24"/>
          <w:szCs w:val="24"/>
        </w:rPr>
        <w:t>grijali na električne grijalice</w:t>
      </w:r>
      <w:r w:rsidR="00982F5A">
        <w:rPr>
          <w:rFonts w:asciiTheme="minorHAnsi" w:hAnsiTheme="minorHAnsi" w:cstheme="minorHAnsi"/>
          <w:color w:val="auto"/>
          <w:sz w:val="24"/>
          <w:szCs w:val="24"/>
        </w:rPr>
        <w:t xml:space="preserve"> sve do studenoga kada smo ponovno pokrenuli cijeli pogon grijanja zbog većih hladnoća</w:t>
      </w:r>
      <w:r w:rsidR="00BD619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982F5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D6190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CC1AF3" w:rsidRPr="008758E2">
        <w:rPr>
          <w:rFonts w:asciiTheme="minorHAnsi" w:hAnsiTheme="minorHAnsi" w:cstheme="minorHAnsi"/>
          <w:color w:val="auto"/>
          <w:sz w:val="24"/>
          <w:szCs w:val="24"/>
        </w:rPr>
        <w:t>limu smo palili samo u lipnju i rujnu zbog velikog broja posjetitelja i organiziranih kruzera</w:t>
      </w:r>
      <w:r w:rsidR="00BD619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E5518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3224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Materijal za tekuće i investicijsko održavanje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u odnosu na 20</w:t>
      </w:r>
      <w:r w:rsidR="003A4E44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godinu 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>povećan je za 180</w:t>
      </w:r>
      <w:r w:rsidR="0072302A">
        <w:rPr>
          <w:rFonts w:asciiTheme="minorHAnsi" w:hAnsiTheme="minorHAnsi" w:cstheme="minorHAnsi"/>
          <w:color w:val="auto"/>
          <w:sz w:val="24"/>
          <w:szCs w:val="24"/>
        </w:rPr>
        <w:t>,6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>% obzirom da</w:t>
      </w:r>
      <w:r w:rsidR="00A37E8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se kontinuirano ulaže u zamjenu rasvjete u vitrinama pos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tava kao i lampi za projektore. Znatnim povećanjem u odnosu na prethodnu godinu </w:t>
      </w:r>
      <w:r w:rsidR="00A37E89" w:rsidRPr="008758E2">
        <w:rPr>
          <w:rFonts w:asciiTheme="minorHAnsi" w:hAnsiTheme="minorHAnsi" w:cstheme="minorHAnsi"/>
          <w:color w:val="auto"/>
          <w:sz w:val="24"/>
          <w:szCs w:val="24"/>
        </w:rPr>
        <w:t>također se vidi utjecaj situacije vezano za koronavirus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2021. godine</w:t>
      </w:r>
      <w:r w:rsidR="00A37E8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obzirom da </w:t>
      </w:r>
      <w:r w:rsidR="00CC0691">
        <w:rPr>
          <w:rFonts w:asciiTheme="minorHAnsi" w:hAnsiTheme="minorHAnsi" w:cstheme="minorHAnsi"/>
          <w:color w:val="auto"/>
          <w:sz w:val="24"/>
          <w:szCs w:val="24"/>
        </w:rPr>
        <w:t xml:space="preserve">se tada </w:t>
      </w:r>
      <w:r w:rsidR="00A37E8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zbog dosta smanjenih posjeta 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>muzej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A0292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u 2021. godini</w:t>
      </w:r>
      <w:r w:rsidR="00AE218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nije palio postav i sva mul</w:t>
      </w:r>
      <w:r w:rsidR="00A37E8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timedija </w:t>
      </w:r>
      <w:r w:rsidR="001F53E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koja se nalazi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 stalnom postavu te se nisu trošile lampe projektora i multimedija.</w:t>
      </w:r>
      <w:r w:rsidR="00D851D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C0691">
        <w:rPr>
          <w:rFonts w:asciiTheme="minorHAnsi" w:hAnsiTheme="minorHAnsi" w:cstheme="minorHAnsi"/>
          <w:color w:val="auto"/>
          <w:sz w:val="24"/>
          <w:szCs w:val="24"/>
        </w:rPr>
        <w:t xml:space="preserve">Ove 2022. godine postav Muzeja u punom pogonu je cijelu godinu te je bila potreba za promjenama lampi na projektorima kao i neke rasvjete u vitrinama postava.  </w:t>
      </w:r>
    </w:p>
    <w:p w:rsidR="003A4E44" w:rsidRPr="008758E2" w:rsidRDefault="003A4E44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DE7455" w:rsidRDefault="00E5518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3225 </w:t>
      </w:r>
      <w:r w:rsidR="003A4E44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Sitni inventar</w:t>
      </w:r>
      <w:r w:rsidR="003A4E4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B17F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2B200F">
        <w:rPr>
          <w:rFonts w:asciiTheme="minorHAnsi" w:hAnsiTheme="minorHAnsi" w:cstheme="minorHAnsi"/>
          <w:color w:val="auto"/>
          <w:sz w:val="24"/>
          <w:szCs w:val="24"/>
        </w:rPr>
        <w:t xml:space="preserve">2021. </w:t>
      </w:r>
      <w:r w:rsidR="006B17F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godinu smanjen je </w:t>
      </w:r>
      <w:r w:rsidR="002B200F">
        <w:rPr>
          <w:rFonts w:asciiTheme="minorHAnsi" w:hAnsiTheme="minorHAnsi" w:cstheme="minorHAnsi"/>
          <w:color w:val="auto"/>
          <w:sz w:val="24"/>
          <w:szCs w:val="24"/>
        </w:rPr>
        <w:t xml:space="preserve">za 25,6% </w:t>
      </w:r>
      <w:r w:rsidR="006B17F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3A4E44" w:rsidRPr="008758E2">
        <w:rPr>
          <w:rFonts w:asciiTheme="minorHAnsi" w:hAnsiTheme="minorHAnsi" w:cstheme="minorHAnsi"/>
          <w:color w:val="auto"/>
          <w:sz w:val="24"/>
          <w:szCs w:val="24"/>
        </w:rPr>
        <w:t>odnosi se na sitni materijal za potrebe tehničke službe i restauratorske radionice (</w:t>
      </w:r>
      <w:r w:rsidR="006C6B1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transportna kolica, </w:t>
      </w:r>
      <w:r w:rsidR="0041564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tepih za ulaze u Muzej, </w:t>
      </w:r>
      <w:r w:rsidR="006C6B17" w:rsidRPr="008758E2">
        <w:rPr>
          <w:rFonts w:asciiTheme="minorHAnsi" w:hAnsiTheme="minorHAnsi" w:cstheme="minorHAnsi"/>
          <w:color w:val="auto"/>
          <w:sz w:val="24"/>
          <w:szCs w:val="24"/>
        </w:rPr>
        <w:t>antena, nosač monitora, UPS i dr.)</w:t>
      </w:r>
      <w:r w:rsidR="006B17F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2B200F" w:rsidRPr="008758E2" w:rsidRDefault="002B200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65D77" w:rsidRPr="008758E2" w:rsidRDefault="00FA264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3227 </w:t>
      </w:r>
      <w:r w:rsidR="00565D77" w:rsidRPr="008758E2">
        <w:rPr>
          <w:rFonts w:asciiTheme="minorHAnsi" w:hAnsiTheme="minorHAnsi" w:cstheme="minorHAnsi"/>
          <w:b/>
          <w:color w:val="auto"/>
          <w:sz w:val="24"/>
          <w:szCs w:val="24"/>
        </w:rPr>
        <w:t>Službena radna i zaštitna odjeća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0946D2">
        <w:rPr>
          <w:rFonts w:asciiTheme="minorHAnsi" w:hAnsiTheme="minorHAnsi" w:cstheme="minorHAnsi"/>
          <w:color w:val="auto"/>
          <w:sz w:val="24"/>
          <w:szCs w:val="24"/>
        </w:rPr>
        <w:t xml:space="preserve">odnosi se na rashode za zaštitne 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>naočal</w:t>
      </w:r>
      <w:r w:rsidR="000946D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 vizir</w:t>
      </w:r>
      <w:r w:rsidR="000946D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 potrebe tehničke službe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565D77" w:rsidRPr="008758E2" w:rsidRDefault="00565D7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65D77" w:rsidRDefault="00860CC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3232 </w:t>
      </w:r>
      <w:r w:rsidR="00565D77" w:rsidRPr="008758E2">
        <w:rPr>
          <w:rFonts w:asciiTheme="minorHAnsi" w:hAnsiTheme="minorHAnsi" w:cstheme="minorHAnsi"/>
          <w:b/>
          <w:color w:val="auto"/>
          <w:sz w:val="24"/>
          <w:szCs w:val="24"/>
        </w:rPr>
        <w:t>Usluge tekućeg i investicijskog ulaganja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F13EA">
        <w:rPr>
          <w:rFonts w:asciiTheme="minorHAnsi" w:hAnsiTheme="minorHAnsi" w:cstheme="minorHAnsi"/>
          <w:color w:val="auto"/>
          <w:sz w:val="24"/>
          <w:szCs w:val="24"/>
        </w:rPr>
        <w:t xml:space="preserve">– ovi rashodi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 xml:space="preserve">2021.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godinu nisu znatno promijenjen</w:t>
      </w:r>
      <w:r w:rsidR="005F13EA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 odnose se na 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>troškov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demontaže oštećenih pokrovnih limova i montaže novih na zgradi muzeja, troškov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pregleda vatrogasnih aparata, troškov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popravaka i održavanja videonadzora Muzeja, troškov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održavanja dizala, 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 xml:space="preserve">troškove 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>tekuće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g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održavanje sustava zaštite od munja, unutarnje i vanjske hidrantske mreže, 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 xml:space="preserve">troškove 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>servis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plamenika i detekcije plina, servis sustava vatrodojave i plinodojave, te 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 xml:space="preserve">troškove 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>servis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 čišćenj</w:t>
      </w:r>
      <w:r w:rsidR="009A41AD">
        <w:rPr>
          <w:rFonts w:asciiTheme="minorHAnsi" w:hAnsiTheme="minorHAnsi" w:cstheme="minorHAnsi"/>
          <w:color w:val="auto"/>
          <w:sz w:val="24"/>
          <w:szCs w:val="24"/>
        </w:rPr>
        <w:t>a klima kao i troškove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održavanja službenog kombija Muzeja.</w:t>
      </w:r>
      <w:r w:rsidR="00727F8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5F13EA" w:rsidRPr="005F13EA" w:rsidRDefault="005F13EA" w:rsidP="005F13EA">
      <w:pPr>
        <w:suppressAutoHyphens w:val="0"/>
        <w:overflowPunct/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F13E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Ovi rashodi su određeni kapacitetom energetskih sustava i zakonskim obvezama servisiranja i nadzora, a pri tome se ipak vodilo računa o što većim mogućim uštedama. Navedeni rashodi su rezultat održavanja složenog sustava kotlovnice, vatrodojave, video nadzora, sustava protuprovalne zaštite,  održavanje plinskih instalacija i dizala što je zakonska obveza mjesečnog, godišnjeg ili polugodišnjeg održavanja. </w:t>
      </w:r>
    </w:p>
    <w:p w:rsidR="005F13EA" w:rsidRPr="008758E2" w:rsidRDefault="005F13E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24310" w:rsidRDefault="0002431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3233</w:t>
      </w:r>
      <w:r w:rsidR="00DE7455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Usluge promidžbe i informiranja</w:t>
      </w:r>
      <w:r w:rsidR="00DE745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 xml:space="preserve">2021.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godinu znatno su smanjeni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 xml:space="preserve"> (-93,7%)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, a razlog smanjenu je završetak projekta FoTo Muzej. 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 xml:space="preserve"> U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2022. godin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nismo imali oglašavanj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na radio postajama, facebook oglašavanje i sl. zbog potreba navedenog projekta kao što je bio slučaj u prošloj 2021. godini. Ovi 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>sadašnji rashodi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odnose se na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troškov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565D77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objavljivanja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postupka javne nabave te za 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 xml:space="preserve">turističko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oglašavanje Gradskog muzeja Vukovar na </w:t>
      </w:r>
      <w:r w:rsidR="00505F8A">
        <w:rPr>
          <w:rFonts w:asciiTheme="minorHAnsi" w:hAnsiTheme="minorHAnsi" w:cstheme="minorHAnsi"/>
          <w:color w:val="auto"/>
          <w:sz w:val="24"/>
          <w:szCs w:val="24"/>
        </w:rPr>
        <w:t>karti Slavonije, Baranje i Srijema (internetski portal)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505F8A" w:rsidRPr="008758E2" w:rsidRDefault="00505F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64DBE" w:rsidRDefault="0002431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3234 </w:t>
      </w:r>
      <w:r w:rsidR="00C8622B" w:rsidRPr="008758E2">
        <w:rPr>
          <w:rFonts w:asciiTheme="minorHAnsi" w:hAnsiTheme="minorHAnsi" w:cstheme="minorHAnsi"/>
          <w:b/>
          <w:color w:val="auto"/>
          <w:sz w:val="24"/>
          <w:szCs w:val="24"/>
        </w:rPr>
        <w:t>Komunalne usluge</w:t>
      </w:r>
      <w:r w:rsidR="00C8622B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023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2021. godinu smanjene su za 29%, a </w:t>
      </w:r>
      <w:r w:rsidR="00C8622B" w:rsidRPr="008758E2">
        <w:rPr>
          <w:rFonts w:asciiTheme="minorHAnsi" w:hAnsiTheme="minorHAnsi" w:cstheme="minorHAnsi"/>
          <w:color w:val="auto"/>
          <w:sz w:val="24"/>
          <w:szCs w:val="24"/>
        </w:rPr>
        <w:t>odnose se na troškove vode, odvoza smeća, der</w:t>
      </w:r>
      <w:r w:rsidR="008B0220">
        <w:rPr>
          <w:rFonts w:asciiTheme="minorHAnsi" w:hAnsiTheme="minorHAnsi" w:cstheme="minorHAnsi"/>
          <w:color w:val="auto"/>
          <w:sz w:val="24"/>
          <w:szCs w:val="24"/>
        </w:rPr>
        <w:t xml:space="preserve">atizacije i dimnjačarke usluge. </w:t>
      </w:r>
      <w:r w:rsidR="00054176">
        <w:rPr>
          <w:rFonts w:asciiTheme="minorHAnsi" w:hAnsiTheme="minorHAnsi" w:cstheme="minorHAnsi"/>
          <w:color w:val="auto"/>
          <w:sz w:val="24"/>
          <w:szCs w:val="24"/>
        </w:rPr>
        <w:t>Do smanjenja rashoda na ovoj stavci je došlo iz razloga jer smo u 2021. godini imali kvar na vodovodnoj mreži što je tada povećalo naveden troškove.</w:t>
      </w:r>
    </w:p>
    <w:p w:rsidR="008B0220" w:rsidRPr="008758E2" w:rsidRDefault="008B022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64DBE" w:rsidRPr="008758E2" w:rsidRDefault="0002431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3235 </w:t>
      </w:r>
      <w:r w:rsidR="00764DBE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Zakupnina i najamnina </w:t>
      </w:r>
      <w:r w:rsidR="00165D20" w:rsidRPr="00165D20">
        <w:rPr>
          <w:rFonts w:asciiTheme="minorHAnsi" w:hAnsiTheme="minorHAnsi" w:cstheme="minorHAnsi"/>
          <w:color w:val="auto"/>
          <w:sz w:val="24"/>
          <w:szCs w:val="24"/>
        </w:rPr>
        <w:t>– ovi rashodi u odnosu na prošlu 2021. godinu</w:t>
      </w:r>
      <w:r w:rsidR="00165D2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povećani su </w:t>
      </w:r>
      <w:r w:rsidR="00DC7723">
        <w:rPr>
          <w:rFonts w:asciiTheme="minorHAnsi" w:hAnsiTheme="minorHAnsi" w:cstheme="minorHAnsi"/>
          <w:color w:val="auto"/>
          <w:sz w:val="24"/>
          <w:szCs w:val="24"/>
        </w:rPr>
        <w:t>za 142,9%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, a povećanje se odnosi na nove t</w:t>
      </w:r>
      <w:r w:rsidR="00764DB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roškovi licenci za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0022B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računala </w:t>
      </w:r>
      <w:r w:rsidR="00764DB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(office standard licenca </w:t>
      </w:r>
      <w:r w:rsidR="00764DBE" w:rsidRPr="008758E2">
        <w:rPr>
          <w:rFonts w:asciiTheme="minorHAnsi" w:hAnsiTheme="minorHAnsi" w:cstheme="minorHAnsi"/>
          <w:color w:val="auto"/>
          <w:sz w:val="24"/>
          <w:szCs w:val="24"/>
        </w:rPr>
        <w:lastRenderedPageBreak/>
        <w:t>i antivirusna licenca)</w:t>
      </w:r>
      <w:r w:rsidR="000022B4" w:rsidRPr="008758E2">
        <w:rPr>
          <w:rFonts w:asciiTheme="minorHAnsi" w:hAnsiTheme="minorHAnsi" w:cstheme="minorHAnsi"/>
          <w:color w:val="auto"/>
          <w:sz w:val="24"/>
          <w:szCs w:val="24"/>
        </w:rPr>
        <w:t>. Navedeni troškovi financirani su vlastitim prihodima. Ovdje s</w:t>
      </w:r>
      <w:r w:rsidR="006A2466">
        <w:rPr>
          <w:rFonts w:asciiTheme="minorHAnsi" w:hAnsiTheme="minorHAnsi" w:cstheme="minorHAnsi"/>
          <w:color w:val="auto"/>
          <w:sz w:val="24"/>
          <w:szCs w:val="24"/>
        </w:rPr>
        <w:t xml:space="preserve">e nalaze </w:t>
      </w:r>
      <w:r w:rsidR="000022B4" w:rsidRPr="008758E2">
        <w:rPr>
          <w:rFonts w:asciiTheme="minorHAnsi" w:hAnsiTheme="minorHAnsi" w:cstheme="minorHAnsi"/>
          <w:color w:val="auto"/>
          <w:sz w:val="24"/>
          <w:szCs w:val="24"/>
        </w:rPr>
        <w:t>troškovi najma muzejske domene koju plaćamo jednom godišnje, te troškovi najma dva fotokopirna aparata što znatno smanjuje troškove uredskog ma</w:t>
      </w:r>
      <w:r w:rsidR="00AD08AA">
        <w:rPr>
          <w:rFonts w:asciiTheme="minorHAnsi" w:hAnsiTheme="minorHAnsi" w:cstheme="minorHAnsi"/>
          <w:color w:val="auto"/>
          <w:sz w:val="24"/>
          <w:szCs w:val="24"/>
        </w:rPr>
        <w:t>terijala (toneri i održavanje).</w:t>
      </w:r>
    </w:p>
    <w:p w:rsidR="00764DBE" w:rsidRPr="008758E2" w:rsidRDefault="00764DB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64DBE" w:rsidRPr="008758E2" w:rsidRDefault="000022B4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3236 </w:t>
      </w:r>
      <w:r w:rsidR="00764DBE" w:rsidRPr="008758E2">
        <w:rPr>
          <w:rFonts w:asciiTheme="minorHAnsi" w:hAnsiTheme="minorHAnsi" w:cstheme="minorHAnsi"/>
          <w:b/>
          <w:color w:val="auto"/>
          <w:sz w:val="24"/>
          <w:szCs w:val="24"/>
        </w:rPr>
        <w:t>Zdravstvene usluge</w:t>
      </w:r>
      <w:r w:rsidR="00764DB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smanjene su </w:t>
      </w:r>
      <w:r w:rsidR="0040197D">
        <w:rPr>
          <w:rFonts w:asciiTheme="minorHAnsi" w:hAnsiTheme="minorHAnsi" w:cstheme="minorHAnsi"/>
          <w:color w:val="auto"/>
          <w:sz w:val="24"/>
          <w:szCs w:val="24"/>
        </w:rPr>
        <w:t xml:space="preserve">za 46,2% </w:t>
      </w:r>
      <w:r w:rsidR="00764DBE" w:rsidRPr="008758E2">
        <w:rPr>
          <w:rFonts w:asciiTheme="minorHAnsi" w:hAnsiTheme="minorHAnsi" w:cstheme="minorHAnsi"/>
          <w:color w:val="auto"/>
          <w:sz w:val="24"/>
          <w:szCs w:val="24"/>
        </w:rPr>
        <w:t>u odnosu na pr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ošlu 2021.</w:t>
      </w:r>
      <w:r w:rsidR="00764DB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godinu jer u 2022. godini nije bilo troškova testiranja na Covid 19.</w:t>
      </w:r>
    </w:p>
    <w:p w:rsidR="00764DBE" w:rsidRPr="008758E2" w:rsidRDefault="00764DB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64DBE" w:rsidRPr="008758E2" w:rsidRDefault="00BC0D3E" w:rsidP="00A67EF0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758E2">
        <w:rPr>
          <w:rFonts w:asciiTheme="minorHAnsi" w:hAnsiTheme="minorHAnsi" w:cstheme="minorHAnsi"/>
          <w:b/>
        </w:rPr>
        <w:t xml:space="preserve">3237 </w:t>
      </w:r>
      <w:r w:rsidR="00A37E89" w:rsidRPr="008758E2">
        <w:rPr>
          <w:rFonts w:asciiTheme="minorHAnsi" w:hAnsiTheme="minorHAnsi" w:cstheme="minorHAnsi"/>
          <w:b/>
        </w:rPr>
        <w:t xml:space="preserve">Intelektualne i osobne usluge </w:t>
      </w:r>
      <w:r w:rsidR="00BD65BF" w:rsidRPr="00BD65BF">
        <w:rPr>
          <w:rFonts w:asciiTheme="minorHAnsi" w:hAnsiTheme="minorHAnsi" w:cstheme="minorHAnsi"/>
        </w:rPr>
        <w:t>u odnosu  na prošlu 2021. godinu</w:t>
      </w:r>
      <w:r w:rsidR="00BD65BF">
        <w:rPr>
          <w:rFonts w:asciiTheme="minorHAnsi" w:hAnsiTheme="minorHAnsi" w:cstheme="minorHAnsi"/>
          <w:b/>
        </w:rPr>
        <w:t xml:space="preserve"> </w:t>
      </w:r>
      <w:r w:rsidRPr="008758E2">
        <w:rPr>
          <w:rFonts w:asciiTheme="minorHAnsi" w:hAnsiTheme="minorHAnsi" w:cstheme="minorHAnsi"/>
        </w:rPr>
        <w:t xml:space="preserve">znatno su smanjene </w:t>
      </w:r>
      <w:r w:rsidR="00BD65BF">
        <w:rPr>
          <w:rFonts w:asciiTheme="minorHAnsi" w:hAnsiTheme="minorHAnsi" w:cstheme="minorHAnsi"/>
        </w:rPr>
        <w:t>(74,1%)</w:t>
      </w:r>
      <w:r w:rsidR="00FD692B" w:rsidRPr="008758E2">
        <w:rPr>
          <w:rFonts w:asciiTheme="minorHAnsi" w:hAnsiTheme="minorHAnsi" w:cstheme="minorHAnsi"/>
        </w:rPr>
        <w:t>,</w:t>
      </w:r>
      <w:r w:rsidRPr="008758E2">
        <w:rPr>
          <w:rFonts w:asciiTheme="minorHAnsi" w:hAnsiTheme="minorHAnsi" w:cstheme="minorHAnsi"/>
        </w:rPr>
        <w:t xml:space="preserve"> a</w:t>
      </w:r>
      <w:r w:rsidRPr="008758E2">
        <w:rPr>
          <w:rFonts w:asciiTheme="minorHAnsi" w:hAnsiTheme="minorHAnsi" w:cstheme="minorHAnsi"/>
          <w:b/>
        </w:rPr>
        <w:t xml:space="preserve"> </w:t>
      </w:r>
      <w:r w:rsidR="00FD692B" w:rsidRPr="008758E2">
        <w:rPr>
          <w:rFonts w:asciiTheme="minorHAnsi" w:hAnsiTheme="minorHAnsi" w:cstheme="minorHAnsi"/>
        </w:rPr>
        <w:t>razlog smanjenja je završetak projekta FoTo Muzej</w:t>
      </w:r>
      <w:r w:rsidR="007A56A3" w:rsidRPr="008758E2">
        <w:rPr>
          <w:rFonts w:asciiTheme="minorHAnsi" w:hAnsiTheme="minorHAnsi" w:cstheme="minorHAnsi"/>
        </w:rPr>
        <w:t xml:space="preserve">. U </w:t>
      </w:r>
      <w:r w:rsidR="00914E5B" w:rsidRPr="008758E2">
        <w:rPr>
          <w:rFonts w:asciiTheme="minorHAnsi" w:hAnsiTheme="minorHAnsi" w:cstheme="minorHAnsi"/>
        </w:rPr>
        <w:t>2022. godin</w:t>
      </w:r>
      <w:r w:rsidR="007A56A3" w:rsidRPr="008758E2">
        <w:rPr>
          <w:rFonts w:asciiTheme="minorHAnsi" w:hAnsiTheme="minorHAnsi" w:cstheme="minorHAnsi"/>
        </w:rPr>
        <w:t>i</w:t>
      </w:r>
      <w:r w:rsidR="00914E5B" w:rsidRPr="008758E2">
        <w:rPr>
          <w:rFonts w:asciiTheme="minorHAnsi" w:hAnsiTheme="minorHAnsi" w:cstheme="minorHAnsi"/>
        </w:rPr>
        <w:t xml:space="preserve"> </w:t>
      </w:r>
      <w:r w:rsidR="00FD692B" w:rsidRPr="008758E2">
        <w:rPr>
          <w:rFonts w:asciiTheme="minorHAnsi" w:hAnsiTheme="minorHAnsi" w:cstheme="minorHAnsi"/>
        </w:rPr>
        <w:t xml:space="preserve">nismo imali edukativne radionice </w:t>
      </w:r>
      <w:r w:rsidR="007A56A3" w:rsidRPr="008758E2">
        <w:rPr>
          <w:rFonts w:asciiTheme="minorHAnsi" w:hAnsiTheme="minorHAnsi" w:cstheme="minorHAnsi"/>
        </w:rPr>
        <w:t xml:space="preserve">za potrebe projekta </w:t>
      </w:r>
      <w:r w:rsidR="00FD692B" w:rsidRPr="008758E2">
        <w:rPr>
          <w:rFonts w:asciiTheme="minorHAnsi" w:hAnsiTheme="minorHAnsi" w:cstheme="minorHAnsi"/>
        </w:rPr>
        <w:t>kao prethodne godine</w:t>
      </w:r>
      <w:r w:rsidR="00914E5B" w:rsidRPr="008758E2">
        <w:rPr>
          <w:rFonts w:asciiTheme="minorHAnsi" w:hAnsiTheme="minorHAnsi" w:cstheme="minorHAnsi"/>
        </w:rPr>
        <w:t xml:space="preserve">, nego smo imali samo </w:t>
      </w:r>
      <w:r w:rsidR="007A56A3" w:rsidRPr="008758E2">
        <w:rPr>
          <w:rFonts w:asciiTheme="minorHAnsi" w:hAnsiTheme="minorHAnsi" w:cstheme="minorHAnsi"/>
        </w:rPr>
        <w:t>usluge stručnjaka za javne nabave koje su se provodile za potrebe projekta što je i financirano sredstvima projekta</w:t>
      </w:r>
      <w:r w:rsidR="00FD692B" w:rsidRPr="008758E2">
        <w:rPr>
          <w:rFonts w:asciiTheme="minorHAnsi" w:hAnsiTheme="minorHAnsi" w:cstheme="minorHAnsi"/>
        </w:rPr>
        <w:t xml:space="preserve">. </w:t>
      </w:r>
      <w:r w:rsidR="007A56A3" w:rsidRPr="008758E2">
        <w:rPr>
          <w:rFonts w:asciiTheme="minorHAnsi" w:hAnsiTheme="minorHAnsi" w:cstheme="minorHAnsi"/>
        </w:rPr>
        <w:t>Ostali</w:t>
      </w:r>
      <w:r w:rsidR="00FD692B" w:rsidRPr="008758E2">
        <w:rPr>
          <w:rFonts w:asciiTheme="minorHAnsi" w:hAnsiTheme="minorHAnsi" w:cstheme="minorHAnsi"/>
        </w:rPr>
        <w:t xml:space="preserve"> </w:t>
      </w:r>
      <w:r w:rsidR="004E3517">
        <w:rPr>
          <w:rFonts w:asciiTheme="minorHAnsi" w:hAnsiTheme="minorHAnsi" w:cstheme="minorHAnsi"/>
        </w:rPr>
        <w:t>rashodi</w:t>
      </w:r>
      <w:r w:rsidR="00FD692B" w:rsidRPr="008758E2">
        <w:rPr>
          <w:rFonts w:asciiTheme="minorHAnsi" w:hAnsiTheme="minorHAnsi" w:cstheme="minorHAnsi"/>
        </w:rPr>
        <w:t xml:space="preserve"> </w:t>
      </w:r>
      <w:r w:rsidR="00A37E89" w:rsidRPr="008758E2">
        <w:rPr>
          <w:rFonts w:asciiTheme="minorHAnsi" w:hAnsiTheme="minorHAnsi" w:cstheme="minorHAnsi"/>
        </w:rPr>
        <w:t>odnose se na</w:t>
      </w:r>
      <w:r w:rsidR="00A37E89" w:rsidRPr="008758E2">
        <w:rPr>
          <w:rFonts w:asciiTheme="minorHAnsi" w:hAnsiTheme="minorHAnsi" w:cstheme="minorHAnsi"/>
          <w:b/>
        </w:rPr>
        <w:t xml:space="preserve"> </w:t>
      </w:r>
      <w:r w:rsidR="004119C2" w:rsidRPr="008758E2">
        <w:rPr>
          <w:rFonts w:asciiTheme="minorHAnsi" w:hAnsiTheme="minorHAnsi" w:cstheme="minorHAnsi"/>
          <w:b/>
        </w:rPr>
        <w:t xml:space="preserve"> </w:t>
      </w:r>
      <w:r w:rsidR="004119C2" w:rsidRPr="008758E2">
        <w:rPr>
          <w:rFonts w:asciiTheme="minorHAnsi" w:hAnsiTheme="minorHAnsi" w:cstheme="minorHAnsi"/>
        </w:rPr>
        <w:t xml:space="preserve">autorske honorare </w:t>
      </w:r>
      <w:r w:rsidR="00764DBE" w:rsidRPr="008758E2">
        <w:rPr>
          <w:rFonts w:asciiTheme="minorHAnsi" w:hAnsiTheme="minorHAnsi" w:cstheme="minorHAnsi"/>
        </w:rPr>
        <w:t xml:space="preserve">suradnika na izložbama i manifestacijama, autorske honorare </w:t>
      </w:r>
      <w:r w:rsidR="004119C2" w:rsidRPr="008758E2">
        <w:rPr>
          <w:rFonts w:asciiTheme="minorHAnsi" w:hAnsiTheme="minorHAnsi" w:cstheme="minorHAnsi"/>
        </w:rPr>
        <w:t>restauratora za restauraciju predmeta koje ne možemo obaviti u našoj restauratorskoj radionici</w:t>
      </w:r>
      <w:r w:rsidR="002F1CA9" w:rsidRPr="008758E2">
        <w:rPr>
          <w:rFonts w:asciiTheme="minorHAnsi" w:hAnsiTheme="minorHAnsi" w:cstheme="minorHAnsi"/>
        </w:rPr>
        <w:t xml:space="preserve">, kao i </w:t>
      </w:r>
      <w:r w:rsidR="004E3517">
        <w:rPr>
          <w:rFonts w:asciiTheme="minorHAnsi" w:hAnsiTheme="minorHAnsi" w:cstheme="minorHAnsi"/>
        </w:rPr>
        <w:t>usluge</w:t>
      </w:r>
      <w:r w:rsidR="002F1CA9" w:rsidRPr="008758E2">
        <w:rPr>
          <w:rFonts w:asciiTheme="minorHAnsi" w:hAnsiTheme="minorHAnsi" w:cstheme="minorHAnsi"/>
        </w:rPr>
        <w:t xml:space="preserve"> studentskog servisa što koristimo kod većih potreba za čišćenjem depoa, pranja keramike i održavanja okoliša Muzeja. </w:t>
      </w:r>
      <w:r w:rsidR="00627E83">
        <w:rPr>
          <w:rFonts w:asciiTheme="minorHAnsi" w:hAnsiTheme="minorHAnsi" w:cstheme="minorHAnsi"/>
        </w:rPr>
        <w:t>Ovdje se nalaze i rashodi usluga</w:t>
      </w:r>
      <w:r w:rsidR="002F1CA9" w:rsidRPr="008758E2">
        <w:rPr>
          <w:rFonts w:asciiTheme="minorHAnsi" w:hAnsiTheme="minorHAnsi" w:cstheme="minorHAnsi"/>
        </w:rPr>
        <w:t xml:space="preserve"> provedbe javne nabave za </w:t>
      </w:r>
      <w:r w:rsidR="00627E83">
        <w:rPr>
          <w:rFonts w:asciiTheme="minorHAnsi" w:hAnsiTheme="minorHAnsi" w:cstheme="minorHAnsi"/>
        </w:rPr>
        <w:t>potrebe Muzeja</w:t>
      </w:r>
      <w:r w:rsidR="002F1CA9" w:rsidRPr="008758E2">
        <w:rPr>
          <w:rFonts w:asciiTheme="minorHAnsi" w:hAnsiTheme="minorHAnsi" w:cstheme="minorHAnsi"/>
        </w:rPr>
        <w:t xml:space="preserve">, </w:t>
      </w:r>
      <w:r w:rsidR="00627E83">
        <w:rPr>
          <w:rFonts w:asciiTheme="minorHAnsi" w:hAnsiTheme="minorHAnsi" w:cstheme="minorHAnsi"/>
        </w:rPr>
        <w:t>te rashodi usluga</w:t>
      </w:r>
      <w:r w:rsidR="002F1CA9" w:rsidRPr="008758E2">
        <w:rPr>
          <w:rFonts w:asciiTheme="minorHAnsi" w:hAnsiTheme="minorHAnsi" w:cstheme="minorHAnsi"/>
        </w:rPr>
        <w:t xml:space="preserve"> korekture i lekture za izložbu </w:t>
      </w:r>
      <w:r w:rsidR="00627E83">
        <w:rPr>
          <w:rFonts w:asciiTheme="minorHAnsi" w:hAnsiTheme="minorHAnsi" w:cstheme="minorHAnsi"/>
        </w:rPr>
        <w:t>„Umjetnička baština obitelji Eltz“</w:t>
      </w:r>
      <w:r w:rsidR="002F1CA9" w:rsidRPr="008758E2">
        <w:rPr>
          <w:rFonts w:asciiTheme="minorHAnsi" w:hAnsiTheme="minorHAnsi" w:cstheme="minorHAnsi"/>
        </w:rPr>
        <w:t xml:space="preserve">. </w:t>
      </w:r>
    </w:p>
    <w:p w:rsidR="0026441C" w:rsidRPr="008758E2" w:rsidRDefault="0026441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270878" w:rsidRDefault="001B159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3238</w:t>
      </w:r>
      <w:r w:rsidR="0026441C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F6C84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Računalne usluge </w:t>
      </w:r>
      <w:r w:rsidR="002F1CA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D2357">
        <w:rPr>
          <w:rFonts w:asciiTheme="minorHAnsi" w:hAnsiTheme="minorHAnsi" w:cstheme="minorHAnsi"/>
          <w:color w:val="auto"/>
          <w:sz w:val="24"/>
          <w:szCs w:val="24"/>
        </w:rPr>
        <w:t>u odnosu na prošlu 2021. godinu smanjene su za 14%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, a odnose se na </w:t>
      </w:r>
      <w:r w:rsidR="002F1CA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troškov</w:t>
      </w:r>
      <w:r w:rsidR="002D235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2F1CA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održavanja računalnih baza podataka (baza podataka M++ za kustose muzeja, baza podataka za potrebe računovodstva i tajništva kao i baza podataka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za potrebe muzejske knjižnice) kao i na održavanje svih računala i servera u Muzeju.</w:t>
      </w:r>
      <w:r w:rsidR="00F0219F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7A6E">
        <w:rPr>
          <w:rFonts w:asciiTheme="minorHAnsi" w:hAnsiTheme="minorHAnsi" w:cstheme="minorHAnsi"/>
          <w:color w:val="auto"/>
          <w:sz w:val="24"/>
          <w:szCs w:val="24"/>
        </w:rPr>
        <w:t>Razlog smanjenja rashoda na ovoj stavci je smanjena potreba za uslugama popravaka računala obzirom da kontinuirano ulažemo u računalnu opremu.</w:t>
      </w:r>
    </w:p>
    <w:p w:rsidR="002D2357" w:rsidRPr="008758E2" w:rsidRDefault="002D235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D47E0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3239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Ostale usluge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povećane su u odnosu na prošlu godinu </w:t>
      </w:r>
      <w:r w:rsidR="001F7CDC">
        <w:rPr>
          <w:rFonts w:asciiTheme="minorHAnsi" w:hAnsiTheme="minorHAnsi" w:cstheme="minorHAnsi"/>
          <w:color w:val="auto"/>
          <w:sz w:val="24"/>
          <w:szCs w:val="24"/>
        </w:rPr>
        <w:t xml:space="preserve">za 11,8%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odnose se na:</w:t>
      </w:r>
    </w:p>
    <w:p w:rsidR="000A0C01" w:rsidRPr="008758E2" w:rsidRDefault="002B2B8A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grafičke i tiskarske usluge </w:t>
      </w:r>
      <w:r w:rsidR="00EF1F8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sklopu redovne </w:t>
      </w:r>
      <w:r w:rsidR="0093455B">
        <w:rPr>
          <w:rFonts w:asciiTheme="minorHAnsi" w:hAnsiTheme="minorHAnsi" w:cstheme="minorHAnsi"/>
          <w:color w:val="auto"/>
          <w:sz w:val="24"/>
          <w:szCs w:val="24"/>
        </w:rPr>
        <w:t xml:space="preserve">i programske </w:t>
      </w:r>
      <w:r w:rsidR="00EF1F8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muzejske djelatnosti </w:t>
      </w:r>
      <w:r w:rsidR="00D47E0F" w:rsidRPr="008758E2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sve tiskovine vezane za programe i sva muzejska događanja</w:t>
      </w:r>
      <w:r w:rsidR="006F6C84" w:rsidRPr="008758E2">
        <w:rPr>
          <w:rFonts w:asciiTheme="minorHAnsi" w:hAnsiTheme="minorHAnsi" w:cstheme="minorHAnsi"/>
          <w:color w:val="auto"/>
          <w:sz w:val="24"/>
          <w:szCs w:val="24"/>
        </w:rPr>
        <w:t>, te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uvez</w:t>
      </w:r>
      <w:r w:rsidR="00D47E0F" w:rsidRPr="008758E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vukovarskih novin</w:t>
      </w:r>
      <w:r w:rsidR="00D47E0F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a za potrebe muzejske knjižnice) </w:t>
      </w:r>
    </w:p>
    <w:p w:rsidR="00BD3DD9" w:rsidRPr="008758E2" w:rsidRDefault="006B0865" w:rsidP="00BD3DD9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g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rafičke usluge </w:t>
      </w:r>
      <w:r w:rsidR="006F6C8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tiska </w:t>
      </w:r>
      <w:r w:rsidR="00BD3DD9" w:rsidRPr="008758E2">
        <w:rPr>
          <w:rFonts w:asciiTheme="minorHAnsi" w:hAnsiTheme="minorHAnsi" w:cstheme="minorHAnsi"/>
          <w:color w:val="auto"/>
          <w:sz w:val="24"/>
          <w:szCs w:val="24"/>
        </w:rPr>
        <w:t>za potrebe projekta Foto Muzej koji je završio u lipnju 2022. godine</w:t>
      </w:r>
      <w:r w:rsidR="00D47E0F" w:rsidRPr="008758E2">
        <w:rPr>
          <w:rFonts w:asciiTheme="minorHAnsi" w:hAnsiTheme="minorHAnsi" w:cstheme="minorHAnsi"/>
          <w:color w:val="auto"/>
          <w:sz w:val="24"/>
          <w:szCs w:val="24"/>
        </w:rPr>
        <w:t>, što je financirano sredstvima projekta</w:t>
      </w:r>
    </w:p>
    <w:p w:rsidR="00EF1F85" w:rsidRPr="008758E2" w:rsidRDefault="006F6C84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grafičku pripremu i tisak kataloga za izložbe koje </w:t>
      </w:r>
      <w:r w:rsidR="006A1A6A" w:rsidRPr="008758E2">
        <w:rPr>
          <w:rFonts w:asciiTheme="minorHAnsi" w:hAnsiTheme="minorHAnsi" w:cstheme="minorHAnsi"/>
          <w:color w:val="auto"/>
          <w:sz w:val="24"/>
          <w:szCs w:val="24"/>
        </w:rPr>
        <w:t>su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bile dio Izložbenog ciklusa u Galeriji Oranžerija a </w:t>
      </w:r>
      <w:r w:rsidR="00EF1F85" w:rsidRPr="008758E2">
        <w:rPr>
          <w:rFonts w:asciiTheme="minorHAnsi" w:hAnsiTheme="minorHAnsi" w:cstheme="minorHAnsi"/>
          <w:color w:val="auto"/>
          <w:sz w:val="24"/>
          <w:szCs w:val="24"/>
        </w:rPr>
        <w:t>što je u sklopu programske djelatnosti Muzeja financirano od</w:t>
      </w:r>
      <w:r w:rsidR="00D47E0F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strane Ministarstva kulture RH</w:t>
      </w:r>
    </w:p>
    <w:p w:rsidR="00BD3DD9" w:rsidRPr="008758E2" w:rsidRDefault="00BD3DD9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Usluge registracije službenog kombija muzeja</w:t>
      </w:r>
    </w:p>
    <w:p w:rsidR="009532A8" w:rsidRPr="008758E2" w:rsidRDefault="006B0865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A85732" w:rsidRPr="008758E2">
        <w:rPr>
          <w:rFonts w:asciiTheme="minorHAnsi" w:hAnsiTheme="minorHAnsi" w:cstheme="minorHAnsi"/>
          <w:color w:val="auto"/>
          <w:sz w:val="24"/>
          <w:szCs w:val="24"/>
        </w:rPr>
        <w:t>sluge čuvarske službe koje se odnose na pružanje usluge tje</w:t>
      </w:r>
      <w:r w:rsidR="006A1A6A" w:rsidRPr="008758E2">
        <w:rPr>
          <w:rFonts w:asciiTheme="minorHAnsi" w:hAnsiTheme="minorHAnsi" w:cstheme="minorHAnsi"/>
          <w:color w:val="auto"/>
          <w:sz w:val="24"/>
          <w:szCs w:val="24"/>
        </w:rPr>
        <w:t>lesne zaštite osoba i imovine tijekom</w:t>
      </w:r>
      <w:r w:rsidR="00A85732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cijele godine</w:t>
      </w:r>
    </w:p>
    <w:p w:rsidR="00BD3DD9" w:rsidRPr="00DC79E1" w:rsidRDefault="00BD3DD9" w:rsidP="00DC79E1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ostale nespomenute usluge koje se odnose na usluge najma razglasa i rasvjete prilikom muzejskih događanja, </w:t>
      </w:r>
      <w:r w:rsidR="00DC79E1">
        <w:rPr>
          <w:rFonts w:asciiTheme="minorHAnsi" w:hAnsiTheme="minorHAnsi" w:cstheme="minorHAnsi"/>
          <w:color w:val="auto"/>
          <w:sz w:val="24"/>
          <w:szCs w:val="24"/>
        </w:rPr>
        <w:t xml:space="preserve">usluge noćenja sudionika prilikom održavanja muzejskih manifestacija i programa,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usluge izrade okvira za potrebe</w:t>
      </w:r>
      <w:r w:rsidR="00DC79E1">
        <w:rPr>
          <w:rFonts w:asciiTheme="minorHAnsi" w:hAnsiTheme="minorHAnsi" w:cstheme="minorHAnsi"/>
          <w:color w:val="auto"/>
          <w:sz w:val="24"/>
          <w:szCs w:val="24"/>
        </w:rPr>
        <w:t xml:space="preserve"> završne izložbe projekta FoTo M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uzej</w:t>
      </w:r>
      <w:r w:rsidR="00DC79E1">
        <w:rPr>
          <w:rFonts w:asciiTheme="minorHAnsi" w:hAnsiTheme="minorHAnsi" w:cstheme="minorHAnsi"/>
          <w:color w:val="auto"/>
          <w:sz w:val="24"/>
          <w:szCs w:val="24"/>
        </w:rPr>
        <w:t xml:space="preserve"> što je financirano sredstvima projekta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C79E1">
        <w:rPr>
          <w:rFonts w:asciiTheme="minorHAnsi" w:hAnsiTheme="minorHAnsi" w:cstheme="minorHAnsi"/>
          <w:color w:val="auto"/>
          <w:sz w:val="24"/>
          <w:szCs w:val="24"/>
        </w:rPr>
        <w:t xml:space="preserve">usluge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ugađanje klavira za muzejska događanja i manifestacije, usluge uramljivanja slika za pripremu izložbe </w:t>
      </w:r>
      <w:r w:rsidR="00DC79E1">
        <w:rPr>
          <w:rFonts w:asciiTheme="minorHAnsi" w:hAnsiTheme="minorHAnsi" w:cstheme="minorHAnsi"/>
          <w:color w:val="auto"/>
          <w:sz w:val="24"/>
          <w:szCs w:val="24"/>
        </w:rPr>
        <w:t xml:space="preserve"> o obitelji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Eltz koja će se održati u ožujku 2023</w:t>
      </w:r>
      <w:r w:rsidR="00DC79E1">
        <w:rPr>
          <w:rFonts w:asciiTheme="minorHAnsi" w:hAnsiTheme="minorHAnsi" w:cstheme="minorHAnsi"/>
          <w:color w:val="auto"/>
          <w:sz w:val="24"/>
          <w:szCs w:val="24"/>
        </w:rPr>
        <w:t xml:space="preserve">. godine, te </w:t>
      </w:r>
      <w:r w:rsidRPr="00DC79E1">
        <w:rPr>
          <w:rFonts w:asciiTheme="minorHAnsi" w:hAnsiTheme="minorHAnsi" w:cstheme="minorHAnsi"/>
          <w:color w:val="auto"/>
          <w:sz w:val="24"/>
          <w:szCs w:val="24"/>
        </w:rPr>
        <w:t>usluga zaštite na radu što nam obavlja tvrtka „Polus Vukovar“</w:t>
      </w:r>
    </w:p>
    <w:p w:rsidR="00867B0C" w:rsidRDefault="00867B0C" w:rsidP="00867B0C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B3398" w:rsidRPr="008758E2" w:rsidRDefault="000B3398" w:rsidP="00867B0C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85732" w:rsidRPr="008758E2" w:rsidRDefault="00A04AA6" w:rsidP="00867B0C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324</w:t>
      </w:r>
      <w:r w:rsidR="00867B0C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Naknade troškova osobama izvan radnog odnosa</w:t>
      </w:r>
      <w:r w:rsidR="00867B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povećane su </w:t>
      </w:r>
      <w:r w:rsidR="00EF6816">
        <w:rPr>
          <w:rFonts w:asciiTheme="minorHAnsi" w:hAnsiTheme="minorHAnsi" w:cstheme="minorHAnsi"/>
          <w:color w:val="auto"/>
          <w:sz w:val="24"/>
          <w:szCs w:val="24"/>
        </w:rPr>
        <w:t xml:space="preserve">za 21,8%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EF6816">
        <w:rPr>
          <w:rFonts w:asciiTheme="minorHAnsi" w:hAnsiTheme="minorHAnsi" w:cstheme="minorHAnsi"/>
          <w:color w:val="auto"/>
          <w:sz w:val="24"/>
          <w:szCs w:val="24"/>
        </w:rPr>
        <w:t xml:space="preserve">2021.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godinu, a </w:t>
      </w:r>
      <w:r w:rsidR="00867B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odnose se na naknade troškova puta osobama koje su sudjelovale na otvorenjima </w:t>
      </w:r>
      <w:r w:rsidR="006B086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7B0C" w:rsidRPr="008758E2">
        <w:rPr>
          <w:rFonts w:asciiTheme="minorHAnsi" w:hAnsiTheme="minorHAnsi" w:cstheme="minorHAnsi"/>
          <w:color w:val="auto"/>
          <w:sz w:val="24"/>
          <w:szCs w:val="24"/>
        </w:rPr>
        <w:t>izložbi i drugih događanja</w:t>
      </w:r>
      <w:r w:rsidR="008D7856">
        <w:rPr>
          <w:rFonts w:asciiTheme="minorHAnsi" w:hAnsiTheme="minorHAnsi" w:cstheme="minorHAnsi"/>
          <w:color w:val="auto"/>
          <w:sz w:val="24"/>
          <w:szCs w:val="24"/>
        </w:rPr>
        <w:t xml:space="preserve"> u Muzeju,</w:t>
      </w:r>
      <w:r w:rsidR="00867B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 koje</w:t>
      </w:r>
      <w:r w:rsidR="0047166B">
        <w:rPr>
          <w:rFonts w:asciiTheme="minorHAnsi" w:hAnsiTheme="minorHAnsi" w:cstheme="minorHAnsi"/>
          <w:color w:val="auto"/>
          <w:sz w:val="24"/>
          <w:szCs w:val="24"/>
        </w:rPr>
        <w:t xml:space="preserve"> za svoj rad nisu dobile</w:t>
      </w:r>
      <w:r w:rsidR="00867B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naknadu u vidu honorara.</w:t>
      </w:r>
      <w:r w:rsidR="00D81274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A85732" w:rsidRPr="008758E2" w:rsidRDefault="00A85732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0356C" w:rsidRPr="008758E2" w:rsidRDefault="00D1611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3292</w:t>
      </w:r>
      <w:r w:rsidR="00F0356C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A1A6A" w:rsidRPr="008758E2">
        <w:rPr>
          <w:rFonts w:asciiTheme="minorHAnsi" w:hAnsiTheme="minorHAnsi" w:cstheme="minorHAnsi"/>
          <w:b/>
          <w:color w:val="auto"/>
          <w:sz w:val="24"/>
          <w:szCs w:val="24"/>
        </w:rPr>
        <w:t>Premij</w:t>
      </w:r>
      <w:r w:rsidR="002C771D" w:rsidRPr="008758E2">
        <w:rPr>
          <w:rFonts w:asciiTheme="minorHAnsi" w:hAnsiTheme="minorHAnsi" w:cstheme="minorHAnsi"/>
          <w:b/>
          <w:color w:val="auto"/>
          <w:sz w:val="24"/>
          <w:szCs w:val="24"/>
        </w:rPr>
        <w:t>e</w:t>
      </w:r>
      <w:r w:rsidR="006A1A6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osiguranja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povećane su </w:t>
      </w:r>
      <w:r w:rsidR="00D23758">
        <w:rPr>
          <w:rFonts w:asciiTheme="minorHAnsi" w:hAnsiTheme="minorHAnsi" w:cstheme="minorHAnsi"/>
          <w:color w:val="auto"/>
          <w:sz w:val="24"/>
          <w:szCs w:val="24"/>
        </w:rPr>
        <w:t xml:space="preserve">za 28,3%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 odnosu na prošlu</w:t>
      </w:r>
      <w:r w:rsidR="00D23758">
        <w:rPr>
          <w:rFonts w:asciiTheme="minorHAnsi" w:hAnsiTheme="minorHAnsi" w:cstheme="minorHAnsi"/>
          <w:color w:val="auto"/>
          <w:sz w:val="24"/>
          <w:szCs w:val="24"/>
        </w:rPr>
        <w:t xml:space="preserve"> 2021.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godinu</w:t>
      </w: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,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1250C" w:rsidRPr="008758E2">
        <w:rPr>
          <w:rFonts w:asciiTheme="minorHAnsi" w:hAnsiTheme="minorHAnsi" w:cstheme="minorHAnsi"/>
          <w:color w:val="auto"/>
          <w:sz w:val="24"/>
          <w:szCs w:val="24"/>
        </w:rPr>
        <w:t>odnose se na troškove osiguranja službenog kombija Muzeja, troškove osiguranja građe koja se nalazi u postavu Muzeja (trajna posudba iz drugih muzeja), te troškov</w:t>
      </w:r>
      <w:r w:rsidR="00D2375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125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osiguranja djelatnika.</w:t>
      </w:r>
      <w:r w:rsidR="002C56F0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20BBD">
        <w:rPr>
          <w:rFonts w:asciiTheme="minorHAnsi" w:hAnsiTheme="minorHAnsi" w:cstheme="minorHAnsi"/>
          <w:color w:val="auto"/>
          <w:sz w:val="24"/>
          <w:szCs w:val="24"/>
        </w:rPr>
        <w:t xml:space="preserve"> Razlog povećanja rashoda na ovoj stavci je što smo 202</w:t>
      </w:r>
      <w:r w:rsidR="00B1688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520BBD">
        <w:rPr>
          <w:rFonts w:asciiTheme="minorHAnsi" w:hAnsiTheme="minorHAnsi" w:cstheme="minorHAnsi"/>
          <w:color w:val="auto"/>
          <w:sz w:val="24"/>
          <w:szCs w:val="24"/>
        </w:rPr>
        <w:t xml:space="preserve">. godine osigurali </w:t>
      </w:r>
      <w:r w:rsidR="00B1688B">
        <w:rPr>
          <w:rFonts w:asciiTheme="minorHAnsi" w:hAnsiTheme="minorHAnsi" w:cstheme="minorHAnsi"/>
          <w:color w:val="auto"/>
          <w:sz w:val="24"/>
          <w:szCs w:val="24"/>
        </w:rPr>
        <w:t>jednog novo zaposlenog djelatnika, te dvoje djelatnika koji su bili zaposleni u drugoj polovici 2021. godine koje tada nismo osigurali.</w:t>
      </w:r>
    </w:p>
    <w:p w:rsidR="00A12A68" w:rsidRPr="008758E2" w:rsidRDefault="00A12A68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2C771D" w:rsidRPr="008758E2" w:rsidRDefault="00D40D19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3293</w:t>
      </w:r>
      <w:r w:rsidR="00A12A68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Reprezentacija</w:t>
      </w:r>
      <w:r w:rsidR="00A12A68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01B8">
        <w:rPr>
          <w:rFonts w:asciiTheme="minorHAnsi" w:hAnsiTheme="minorHAnsi" w:cstheme="minorHAnsi"/>
          <w:color w:val="auto"/>
          <w:sz w:val="24"/>
          <w:szCs w:val="24"/>
        </w:rPr>
        <w:t xml:space="preserve">je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povećana </w:t>
      </w:r>
      <w:r w:rsidR="005D01B8">
        <w:rPr>
          <w:rFonts w:asciiTheme="minorHAnsi" w:hAnsiTheme="minorHAnsi" w:cstheme="minorHAnsi"/>
          <w:color w:val="auto"/>
          <w:sz w:val="24"/>
          <w:szCs w:val="24"/>
        </w:rPr>
        <w:t xml:space="preserve">za 46,7%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E56260">
        <w:rPr>
          <w:rFonts w:asciiTheme="minorHAnsi" w:hAnsiTheme="minorHAnsi" w:cstheme="minorHAnsi"/>
          <w:color w:val="auto"/>
          <w:sz w:val="24"/>
          <w:szCs w:val="24"/>
        </w:rPr>
        <w:t xml:space="preserve">2021.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godinu</w:t>
      </w:r>
      <w:r w:rsidR="00E5626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B1250C" w:rsidRPr="008758E2">
        <w:rPr>
          <w:rFonts w:asciiTheme="minorHAnsi" w:hAnsiTheme="minorHAnsi" w:cstheme="minorHAnsi"/>
          <w:color w:val="auto"/>
          <w:sz w:val="24"/>
          <w:szCs w:val="24"/>
        </w:rPr>
        <w:t>odnos</w:t>
      </w:r>
      <w:r w:rsidR="00E61748">
        <w:rPr>
          <w:rFonts w:asciiTheme="minorHAnsi" w:hAnsiTheme="minorHAnsi" w:cstheme="minorHAnsi"/>
          <w:color w:val="auto"/>
          <w:sz w:val="24"/>
          <w:szCs w:val="24"/>
        </w:rPr>
        <w:t>i se na troškove prehrane i</w:t>
      </w:r>
      <w:r w:rsidR="00B125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prilikom održavanja raznih muzejskih događanja i manifestacija.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Razlog p</w:t>
      </w:r>
      <w:r w:rsidR="00A12A68" w:rsidRPr="008758E2">
        <w:rPr>
          <w:rFonts w:asciiTheme="minorHAnsi" w:hAnsiTheme="minorHAnsi" w:cstheme="minorHAnsi"/>
          <w:color w:val="auto"/>
          <w:sz w:val="24"/>
          <w:szCs w:val="24"/>
        </w:rPr>
        <w:t>oveća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nja</w:t>
      </w:r>
      <w:r w:rsidR="00A12A68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je</w:t>
      </w:r>
      <w:r w:rsidR="00E617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250C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cateringa </w:t>
      </w:r>
      <w:r w:rsidR="00E61748">
        <w:rPr>
          <w:rFonts w:asciiTheme="minorHAnsi" w:hAnsiTheme="minorHAnsi" w:cstheme="minorHAnsi"/>
          <w:color w:val="auto"/>
          <w:sz w:val="24"/>
          <w:szCs w:val="24"/>
        </w:rPr>
        <w:t xml:space="preserve">prema projektu </w:t>
      </w:r>
      <w:r w:rsidR="00E5626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250C" w:rsidRPr="008758E2">
        <w:rPr>
          <w:rFonts w:asciiTheme="minorHAnsi" w:hAnsiTheme="minorHAnsi" w:cstheme="minorHAnsi"/>
          <w:color w:val="auto"/>
          <w:sz w:val="24"/>
          <w:szCs w:val="24"/>
        </w:rPr>
        <w:t>pri završn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oj izložbi projekta FoTo Muzej.</w:t>
      </w:r>
    </w:p>
    <w:p w:rsidR="00BC701E" w:rsidRPr="008758E2" w:rsidRDefault="00BC701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D42407" w:rsidRPr="008758E2" w:rsidRDefault="00D4240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3294 </w:t>
      </w:r>
      <w:r w:rsidR="00BC701E" w:rsidRPr="008758E2">
        <w:rPr>
          <w:rFonts w:asciiTheme="minorHAnsi" w:hAnsiTheme="minorHAnsi" w:cstheme="minorHAnsi"/>
          <w:b/>
          <w:color w:val="auto"/>
          <w:sz w:val="24"/>
          <w:szCs w:val="24"/>
        </w:rPr>
        <w:t>Tuzemne članarine</w:t>
      </w:r>
      <w:r w:rsidR="00BC701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povećane </w:t>
      </w:r>
      <w:r w:rsidR="00392DA7">
        <w:rPr>
          <w:rFonts w:asciiTheme="minorHAnsi" w:hAnsiTheme="minorHAnsi" w:cstheme="minorHAnsi"/>
          <w:color w:val="auto"/>
          <w:sz w:val="24"/>
          <w:szCs w:val="24"/>
        </w:rPr>
        <w:t xml:space="preserve">su za 24%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 odnosu na 2021. godinu</w:t>
      </w:r>
      <w:r w:rsidR="00BC701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zbog učlanjenja novo zaposlen</w:t>
      </w:r>
      <w:r w:rsidR="00392DA7">
        <w:rPr>
          <w:rFonts w:asciiTheme="minorHAnsi" w:hAnsiTheme="minorHAnsi" w:cstheme="minorHAnsi"/>
          <w:color w:val="auto"/>
          <w:sz w:val="24"/>
          <w:szCs w:val="24"/>
        </w:rPr>
        <w:t>ih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djelatnika Muzeja, a </w:t>
      </w:r>
      <w:r w:rsidR="00BC701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odnose se na članarine djelatnika muzeja pri Muzejskoj udruzi Istočne Hrvatske. </w:t>
      </w:r>
    </w:p>
    <w:p w:rsidR="00D42407" w:rsidRPr="008758E2" w:rsidRDefault="00D4240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B1250C" w:rsidRPr="008758E2" w:rsidRDefault="00D4240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3295 </w:t>
      </w:r>
      <w:r w:rsidR="00BC701E" w:rsidRPr="008758E2">
        <w:rPr>
          <w:rFonts w:asciiTheme="minorHAnsi" w:hAnsiTheme="minorHAnsi" w:cstheme="minorHAnsi"/>
          <w:b/>
          <w:color w:val="auto"/>
          <w:sz w:val="24"/>
          <w:szCs w:val="24"/>
        </w:rPr>
        <w:t>Pristojbe i naknade</w:t>
      </w:r>
      <w:r w:rsidR="00BC701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povećane su </w:t>
      </w:r>
      <w:r w:rsidR="0046798A">
        <w:rPr>
          <w:rFonts w:asciiTheme="minorHAnsi" w:hAnsiTheme="minorHAnsi" w:cstheme="minorHAnsi"/>
          <w:color w:val="auto"/>
          <w:sz w:val="24"/>
          <w:szCs w:val="24"/>
        </w:rPr>
        <w:t xml:space="preserve">za 67,8%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 odnosu na prošlu 2021. godinu zbog jednog novog certifika</w:t>
      </w:r>
      <w:r w:rsidR="0046798A">
        <w:rPr>
          <w:rFonts w:asciiTheme="minorHAnsi" w:hAnsiTheme="minorHAnsi" w:cstheme="minorHAnsi"/>
          <w:color w:val="auto"/>
          <w:sz w:val="24"/>
          <w:szCs w:val="24"/>
        </w:rPr>
        <w:t xml:space="preserve">ta za potrebe tajništva (FINA). Ovi rashodi </w:t>
      </w:r>
      <w:r w:rsidR="00BC701E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odnose se na troškove pristojbi za radio u službenom kombiju Muzeja, te na troškove korištenja e-računa i troškove FINA certifikata. </w:t>
      </w:r>
    </w:p>
    <w:p w:rsidR="00D42407" w:rsidRPr="008758E2" w:rsidRDefault="00D4240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D13CD" w:rsidRDefault="00923854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3299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254AA" w:rsidRPr="008758E2">
        <w:rPr>
          <w:rFonts w:asciiTheme="minorHAnsi" w:hAnsiTheme="minorHAnsi" w:cstheme="minorHAnsi"/>
          <w:b/>
          <w:color w:val="auto"/>
          <w:sz w:val="24"/>
          <w:szCs w:val="24"/>
        </w:rPr>
        <w:t>Ostali nespomenuti rashodi poslovanja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smanjeni su </w:t>
      </w:r>
      <w:r w:rsidR="00FB0874">
        <w:rPr>
          <w:rFonts w:asciiTheme="minorHAnsi" w:hAnsiTheme="minorHAnsi" w:cstheme="minorHAnsi"/>
          <w:color w:val="auto"/>
          <w:sz w:val="24"/>
          <w:szCs w:val="24"/>
        </w:rPr>
        <w:t xml:space="preserve">za 17,8%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u odnosu na prošlu 2021. godinu</w:t>
      </w:r>
      <w:r w:rsidR="00FB0874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A30E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odnose se na troškove održavanja izložbe (Janus Pannonius Muzeum), troškove ZAMP-a pri održavanju raznih muzejskih događanja i koncerata, troškove </w:t>
      </w:r>
      <w:r w:rsidR="00FB0874">
        <w:rPr>
          <w:rFonts w:asciiTheme="minorHAnsi" w:hAnsiTheme="minorHAnsi" w:cstheme="minorHAnsi"/>
          <w:color w:val="auto"/>
          <w:sz w:val="24"/>
          <w:szCs w:val="24"/>
        </w:rPr>
        <w:t xml:space="preserve">održavanja </w:t>
      </w:r>
      <w:r w:rsidR="00A30E5A" w:rsidRPr="008758E2">
        <w:rPr>
          <w:rFonts w:asciiTheme="minorHAnsi" w:hAnsiTheme="minorHAnsi" w:cstheme="minorHAnsi"/>
          <w:color w:val="auto"/>
          <w:sz w:val="24"/>
          <w:szCs w:val="24"/>
        </w:rPr>
        <w:t>manifestacij</w:t>
      </w:r>
      <w:r w:rsidR="004604F4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A30E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„Rijeka sjećanja 18.11.“, troškov</w:t>
      </w:r>
      <w:r w:rsidR="004604F4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A30E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adventskog vijenca za Adventske svečanosti i sl. </w:t>
      </w:r>
      <w:r w:rsidR="00F820FD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604F4" w:rsidRPr="008758E2" w:rsidRDefault="004604F4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8409A0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3431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Financijski rashodi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nisu znatno mijenjani u odnosu na prošlu </w:t>
      </w:r>
      <w:r w:rsidR="009F3C25">
        <w:rPr>
          <w:rFonts w:asciiTheme="minorHAnsi" w:hAnsiTheme="minorHAnsi" w:cstheme="minorHAnsi"/>
          <w:color w:val="auto"/>
          <w:sz w:val="24"/>
          <w:szCs w:val="24"/>
        </w:rPr>
        <w:t xml:space="preserve">2021.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godinu</w:t>
      </w:r>
      <w:r w:rsidR="009F3C2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>odnose se na usluge banke kao i naknade za korištenje kartičnog</w:t>
      </w:r>
      <w:r w:rsidR="00BB0C68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poslovanja odnosno POS aparat</w:t>
      </w:r>
      <w:r w:rsidR="00196E23" w:rsidRPr="008758E2">
        <w:rPr>
          <w:rFonts w:asciiTheme="minorHAnsi" w:hAnsiTheme="minorHAnsi" w:cstheme="minorHAnsi"/>
          <w:color w:val="auto"/>
          <w:sz w:val="24"/>
          <w:szCs w:val="24"/>
        </w:rPr>
        <w:t>a koji se nalazi u suvenirnici.</w:t>
      </w:r>
    </w:p>
    <w:p w:rsidR="00196E23" w:rsidRPr="008758E2" w:rsidRDefault="00196E23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E5C60" w:rsidRPr="008758E2" w:rsidRDefault="00B063A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2B2B8A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C0014D"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Rashodi za nabavu nefinancijske imovine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povećani su</w:t>
      </w:r>
      <w:r w:rsidR="001001C3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 xml:space="preserve">za 116%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407803" w:rsidRPr="008758E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C11A1E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07803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B2B8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godinu, </w:t>
      </w:r>
      <w:r w:rsidR="00C357F3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iz razloga što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smo</w:t>
      </w:r>
      <w:r w:rsidR="00C357F3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u 20</w:t>
      </w:r>
      <w:r w:rsidR="001001C3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357F3" w:rsidRPr="008758E2">
        <w:rPr>
          <w:rFonts w:asciiTheme="minorHAnsi" w:hAnsiTheme="minorHAnsi" w:cstheme="minorHAnsi"/>
          <w:color w:val="auto"/>
          <w:sz w:val="24"/>
          <w:szCs w:val="24"/>
        </w:rPr>
        <w:t>. g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>odini</w:t>
      </w:r>
      <w:r w:rsidR="00C357F3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imali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ulaganja u održavanje zgrade muzeja što je financirano sredstvima Ministarstva kulture</w:t>
      </w:r>
      <w:r w:rsidR="003F08CE">
        <w:rPr>
          <w:rFonts w:asciiTheme="minorHAnsi" w:hAnsiTheme="minorHAnsi" w:cstheme="minorHAnsi"/>
          <w:color w:val="auto"/>
          <w:sz w:val="24"/>
          <w:szCs w:val="24"/>
        </w:rPr>
        <w:t xml:space="preserve"> i medija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RH.</w:t>
      </w:r>
    </w:p>
    <w:p w:rsidR="000A0C01" w:rsidRDefault="00F2513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>U 202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 godini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nastavili smo sa zamjenom dotrajale računalne opreme i nabavkom nove,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opremanjem muzejskih depoa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 xml:space="preserve"> te smo </w:t>
      </w:r>
      <w:r w:rsidR="0049602F" w:rsidRPr="008758E2">
        <w:rPr>
          <w:rFonts w:asciiTheme="minorHAnsi" w:hAnsiTheme="minorHAnsi" w:cstheme="minorHAnsi"/>
          <w:color w:val="auto"/>
          <w:sz w:val="24"/>
          <w:szCs w:val="24"/>
        </w:rPr>
        <w:t>nabavili grijalice za sve urede kako bi uštedili na troškovima plina što se i pokazalo kao dobro rješenje u prijelaznim periodima kada nije potrebno puno zagrijavati prostore.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 xml:space="preserve"> Navedene troškove financirali smo vlastitim prihodima Muzeja. Nadalje, nastavili smo s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F7E1D" w:rsidRPr="008758E2">
        <w:rPr>
          <w:rFonts w:asciiTheme="minorHAnsi" w:hAnsiTheme="minorHAnsi" w:cstheme="minorHAnsi"/>
          <w:color w:val="auto"/>
          <w:sz w:val="24"/>
          <w:szCs w:val="24"/>
        </w:rPr>
        <w:t>restauriranjem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F7E1D" w:rsidRPr="008758E2">
        <w:rPr>
          <w:rFonts w:asciiTheme="minorHAnsi" w:hAnsiTheme="minorHAnsi" w:cstheme="minorHAnsi"/>
          <w:color w:val="auto"/>
          <w:sz w:val="24"/>
          <w:szCs w:val="24"/>
        </w:rPr>
        <w:t>muzejske građe kulturno povijesne zbirke i etnografske zbirke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 xml:space="preserve">, te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>s otkupom građe za potrebe popunjavanja zbirki</w:t>
      </w:r>
      <w:r w:rsidR="0049602F">
        <w:rPr>
          <w:rFonts w:asciiTheme="minorHAnsi" w:hAnsiTheme="minorHAnsi" w:cstheme="minorHAnsi"/>
          <w:color w:val="auto"/>
          <w:sz w:val="24"/>
          <w:szCs w:val="24"/>
        </w:rPr>
        <w:t>. P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osebno smo u 2022. godini uložili u etnografsku zbirku te </w:t>
      </w:r>
      <w:r w:rsidR="00D676C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smo nastavili i s </w:t>
      </w:r>
      <w:r w:rsidR="00B3305A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nabavom knjiga za muzejsku knjižnicu. </w:t>
      </w:r>
    </w:p>
    <w:p w:rsidR="00705C0E" w:rsidRPr="008758E2" w:rsidRDefault="00705C0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8758E2" w:rsidRDefault="00597A88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Višak prihoda i primitaka rasp</w:t>
      </w:r>
      <w:r w:rsidR="000B3398">
        <w:rPr>
          <w:rFonts w:asciiTheme="minorHAnsi" w:hAnsiTheme="minorHAnsi" w:cstheme="minorHAnsi"/>
          <w:b/>
          <w:color w:val="auto"/>
          <w:sz w:val="24"/>
          <w:szCs w:val="24"/>
        </w:rPr>
        <w:t>oloživih u sljedećem razdoblju</w:t>
      </w:r>
      <w:r w:rsidRPr="008758E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iznosi </w:t>
      </w:r>
      <w:r w:rsidR="000B3398">
        <w:rPr>
          <w:rFonts w:asciiTheme="minorHAnsi" w:hAnsiTheme="minorHAnsi" w:cstheme="minorHAnsi"/>
          <w:color w:val="auto"/>
          <w:sz w:val="24"/>
          <w:szCs w:val="24"/>
        </w:rPr>
        <w:t>975.616,95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kn i u odnosu na 20</w:t>
      </w:r>
      <w:r w:rsidR="004D605F" w:rsidRPr="008758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87BE6" w:rsidRPr="008758E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.g. </w:t>
      </w:r>
      <w:r w:rsidR="00144A41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znatno je </w:t>
      </w:r>
      <w:r w:rsidR="004D605F" w:rsidRPr="008758E2">
        <w:rPr>
          <w:rFonts w:asciiTheme="minorHAnsi" w:hAnsiTheme="minorHAnsi" w:cstheme="minorHAnsi"/>
          <w:color w:val="auto"/>
          <w:sz w:val="24"/>
          <w:szCs w:val="24"/>
        </w:rPr>
        <w:t>veći</w:t>
      </w:r>
      <w:r w:rsidR="00264CB9">
        <w:rPr>
          <w:rFonts w:asciiTheme="minorHAnsi" w:hAnsiTheme="minorHAnsi" w:cstheme="minorHAnsi"/>
          <w:color w:val="auto"/>
          <w:sz w:val="24"/>
          <w:szCs w:val="24"/>
        </w:rPr>
        <w:t xml:space="preserve"> (+203%)</w:t>
      </w:r>
      <w:r w:rsidR="007C7F13" w:rsidRPr="008758E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94E3E" w:rsidRPr="008758E2">
        <w:rPr>
          <w:rFonts w:asciiTheme="minorHAnsi" w:hAnsiTheme="minorHAnsi" w:cstheme="minorHAnsi"/>
          <w:color w:val="auto"/>
          <w:sz w:val="24"/>
          <w:szCs w:val="24"/>
        </w:rPr>
        <w:t>Najvećim d</w:t>
      </w:r>
      <w:r w:rsidR="004D605F" w:rsidRPr="008758E2">
        <w:rPr>
          <w:rFonts w:asciiTheme="minorHAnsi" w:hAnsiTheme="minorHAnsi" w:cstheme="minorHAnsi"/>
          <w:color w:val="auto"/>
          <w:sz w:val="24"/>
          <w:szCs w:val="24"/>
        </w:rPr>
        <w:t>ijelom r</w:t>
      </w:r>
      <w:r w:rsidR="00225D6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azlog </w:t>
      </w:r>
      <w:r w:rsidR="004D605F" w:rsidRPr="008758E2">
        <w:rPr>
          <w:rFonts w:asciiTheme="minorHAnsi" w:hAnsiTheme="minorHAnsi" w:cstheme="minorHAnsi"/>
          <w:color w:val="auto"/>
          <w:sz w:val="24"/>
          <w:szCs w:val="24"/>
        </w:rPr>
        <w:t>povećanja</w:t>
      </w:r>
      <w:r w:rsidR="00225D65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prihoda </w:t>
      </w:r>
      <w:r w:rsidR="00B91789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je </w:t>
      </w:r>
      <w:r w:rsidR="004D605F" w:rsidRPr="008758E2">
        <w:rPr>
          <w:rFonts w:asciiTheme="minorHAnsi" w:hAnsiTheme="minorHAnsi" w:cstheme="minorHAnsi"/>
          <w:color w:val="auto"/>
          <w:sz w:val="24"/>
          <w:szCs w:val="24"/>
        </w:rPr>
        <w:t>višak sredstava od redovnog poslovanja Muzeja obzirom na posjetitelje Muzeja i</w:t>
      </w:r>
      <w:r w:rsidR="00264CB9">
        <w:rPr>
          <w:rFonts w:asciiTheme="minorHAnsi" w:hAnsiTheme="minorHAnsi" w:cstheme="minorHAnsi"/>
          <w:color w:val="auto"/>
          <w:sz w:val="24"/>
          <w:szCs w:val="24"/>
        </w:rPr>
        <w:t xml:space="preserve"> ostale usluge od najma dvorana.</w:t>
      </w:r>
      <w:r w:rsidR="00B87BE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4CB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B87BE6" w:rsidRPr="008758E2">
        <w:rPr>
          <w:rFonts w:asciiTheme="minorHAnsi" w:hAnsiTheme="minorHAnsi" w:cstheme="minorHAnsi"/>
          <w:color w:val="auto"/>
          <w:sz w:val="24"/>
          <w:szCs w:val="24"/>
        </w:rPr>
        <w:t>vdje su još i sredstva Ministarstva kulture</w:t>
      </w:r>
      <w:r w:rsidR="007C2242">
        <w:rPr>
          <w:rFonts w:asciiTheme="minorHAnsi" w:hAnsiTheme="minorHAnsi" w:cstheme="minorHAnsi"/>
          <w:color w:val="auto"/>
          <w:sz w:val="24"/>
          <w:szCs w:val="24"/>
        </w:rPr>
        <w:t xml:space="preserve"> i medijaq</w:t>
      </w:r>
      <w:bookmarkStart w:id="0" w:name="_GoBack"/>
      <w:bookmarkEnd w:id="0"/>
      <w:r w:rsidR="00B87BE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 RH </w:t>
      </w:r>
      <w:r w:rsidR="00264CB9">
        <w:rPr>
          <w:rFonts w:asciiTheme="minorHAnsi" w:hAnsiTheme="minorHAnsi" w:cstheme="minorHAnsi"/>
          <w:color w:val="auto"/>
          <w:sz w:val="24"/>
          <w:szCs w:val="24"/>
        </w:rPr>
        <w:t xml:space="preserve">koja nisu utrošena u 2022. godini a namjenska su sredstva </w:t>
      </w:r>
      <w:r w:rsidR="00B87BE6" w:rsidRPr="008758E2">
        <w:rPr>
          <w:rFonts w:asciiTheme="minorHAnsi" w:hAnsiTheme="minorHAnsi" w:cstheme="minorHAnsi"/>
          <w:color w:val="auto"/>
          <w:sz w:val="24"/>
          <w:szCs w:val="24"/>
        </w:rPr>
        <w:t xml:space="preserve">za realizaciju izložbe </w:t>
      </w:r>
      <w:r w:rsidR="00264CB9">
        <w:rPr>
          <w:rFonts w:asciiTheme="minorHAnsi" w:hAnsiTheme="minorHAnsi" w:cstheme="minorHAnsi"/>
          <w:color w:val="auto"/>
          <w:sz w:val="24"/>
          <w:szCs w:val="24"/>
        </w:rPr>
        <w:t>„Umjetnička baština obitelji ELtz“ koja će se otvoriti u ožujku 2023. godine. Ovdje se nalazi i v</w:t>
      </w:r>
      <w:r w:rsidR="00B87BE6" w:rsidRPr="008758E2">
        <w:rPr>
          <w:rFonts w:asciiTheme="minorHAnsi" w:hAnsiTheme="minorHAnsi" w:cstheme="minorHAnsi"/>
          <w:color w:val="auto"/>
          <w:sz w:val="24"/>
          <w:szCs w:val="24"/>
        </w:rPr>
        <w:t>išak sredstava 2021. godine.</w:t>
      </w: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8758E2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80635" w:rsidRPr="008758E2" w:rsidRDefault="00080635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  <w:t>Ravnateljica GMV</w:t>
      </w:r>
    </w:p>
    <w:p w:rsidR="00080635" w:rsidRPr="008758E2" w:rsidRDefault="00080635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80635" w:rsidRPr="008758E2" w:rsidRDefault="00080635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87467" w:rsidRPr="008758E2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758E2">
        <w:rPr>
          <w:rFonts w:asciiTheme="minorHAnsi" w:hAnsiTheme="minorHAnsi" w:cstheme="minorHAnsi"/>
          <w:color w:val="auto"/>
          <w:sz w:val="24"/>
          <w:szCs w:val="24"/>
        </w:rPr>
        <w:tab/>
        <w:t>Ružica Marić, prof.</w:t>
      </w:r>
    </w:p>
    <w:p w:rsidR="00C203D6" w:rsidRPr="008758E2" w:rsidRDefault="00C203D6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80635" w:rsidRPr="008758E2" w:rsidRDefault="00080635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80635" w:rsidRPr="008758E2" w:rsidRDefault="00080635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83C53" w:rsidRDefault="00A83C53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sectPr w:rsidR="00A83C53" w:rsidSect="000A0C01"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30" w:rsidRDefault="00A90830" w:rsidP="0012186B">
      <w:pPr>
        <w:spacing w:after="0" w:line="240" w:lineRule="auto"/>
      </w:pPr>
      <w:r>
        <w:separator/>
      </w:r>
    </w:p>
  </w:endnote>
  <w:endnote w:type="continuationSeparator" w:id="0">
    <w:p w:rsidR="00A90830" w:rsidRDefault="00A90830" w:rsidP="001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679243"/>
      <w:docPartObj>
        <w:docPartGallery w:val="Page Numbers (Bottom of Page)"/>
        <w:docPartUnique/>
      </w:docPartObj>
    </w:sdtPr>
    <w:sdtEndPr/>
    <w:sdtContent>
      <w:p w:rsidR="0012186B" w:rsidRDefault="001218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42">
          <w:rPr>
            <w:noProof/>
          </w:rPr>
          <w:t>7</w:t>
        </w:r>
        <w:r>
          <w:fldChar w:fldCharType="end"/>
        </w:r>
      </w:p>
    </w:sdtContent>
  </w:sdt>
  <w:p w:rsidR="0012186B" w:rsidRDefault="001218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30" w:rsidRDefault="00A90830" w:rsidP="0012186B">
      <w:pPr>
        <w:spacing w:after="0" w:line="240" w:lineRule="auto"/>
      </w:pPr>
      <w:r>
        <w:separator/>
      </w:r>
    </w:p>
  </w:footnote>
  <w:footnote w:type="continuationSeparator" w:id="0">
    <w:p w:rsidR="00A90830" w:rsidRDefault="00A90830" w:rsidP="0012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803"/>
    <w:multiLevelType w:val="hybridMultilevel"/>
    <w:tmpl w:val="F1F006F2"/>
    <w:lvl w:ilvl="0" w:tplc="6026FA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7B52"/>
    <w:multiLevelType w:val="multilevel"/>
    <w:tmpl w:val="855A6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9C7028"/>
    <w:multiLevelType w:val="multilevel"/>
    <w:tmpl w:val="E5BCD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9E628D"/>
    <w:multiLevelType w:val="hybridMultilevel"/>
    <w:tmpl w:val="F2C2A5CE"/>
    <w:lvl w:ilvl="0" w:tplc="2ACE7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01"/>
    <w:rsid w:val="000022B4"/>
    <w:rsid w:val="00003E5A"/>
    <w:rsid w:val="000062FA"/>
    <w:rsid w:val="00021546"/>
    <w:rsid w:val="00024310"/>
    <w:rsid w:val="000254AA"/>
    <w:rsid w:val="00027211"/>
    <w:rsid w:val="00045009"/>
    <w:rsid w:val="00053664"/>
    <w:rsid w:val="00053885"/>
    <w:rsid w:val="00054176"/>
    <w:rsid w:val="00080635"/>
    <w:rsid w:val="0008793B"/>
    <w:rsid w:val="000946D2"/>
    <w:rsid w:val="0009716B"/>
    <w:rsid w:val="000A0C01"/>
    <w:rsid w:val="000A6968"/>
    <w:rsid w:val="000A7C24"/>
    <w:rsid w:val="000B3398"/>
    <w:rsid w:val="000E0814"/>
    <w:rsid w:val="000F0A4B"/>
    <w:rsid w:val="000F1E6B"/>
    <w:rsid w:val="001001C3"/>
    <w:rsid w:val="00105DB2"/>
    <w:rsid w:val="00115023"/>
    <w:rsid w:val="0012186B"/>
    <w:rsid w:val="00136BE8"/>
    <w:rsid w:val="00144A41"/>
    <w:rsid w:val="00150068"/>
    <w:rsid w:val="00165D20"/>
    <w:rsid w:val="00190D8F"/>
    <w:rsid w:val="00192D3A"/>
    <w:rsid w:val="00194E3E"/>
    <w:rsid w:val="0019591A"/>
    <w:rsid w:val="00196E23"/>
    <w:rsid w:val="001B159D"/>
    <w:rsid w:val="001C2578"/>
    <w:rsid w:val="001C4E32"/>
    <w:rsid w:val="001D23B7"/>
    <w:rsid w:val="001E2E1D"/>
    <w:rsid w:val="001E4DF5"/>
    <w:rsid w:val="001E5C60"/>
    <w:rsid w:val="001F15BC"/>
    <w:rsid w:val="001F341C"/>
    <w:rsid w:val="001F53EB"/>
    <w:rsid w:val="001F7CDC"/>
    <w:rsid w:val="00203BA2"/>
    <w:rsid w:val="002069C0"/>
    <w:rsid w:val="00212B25"/>
    <w:rsid w:val="00214F0E"/>
    <w:rsid w:val="00225D65"/>
    <w:rsid w:val="002352AF"/>
    <w:rsid w:val="00255F2B"/>
    <w:rsid w:val="0026441C"/>
    <w:rsid w:val="00264CB9"/>
    <w:rsid w:val="00270878"/>
    <w:rsid w:val="00272FC0"/>
    <w:rsid w:val="00273D3C"/>
    <w:rsid w:val="00281036"/>
    <w:rsid w:val="00286C88"/>
    <w:rsid w:val="00296B2B"/>
    <w:rsid w:val="002A50F8"/>
    <w:rsid w:val="002B200F"/>
    <w:rsid w:val="002B2B8A"/>
    <w:rsid w:val="002B306B"/>
    <w:rsid w:val="002C0025"/>
    <w:rsid w:val="002C2CC3"/>
    <w:rsid w:val="002C480D"/>
    <w:rsid w:val="002C56F0"/>
    <w:rsid w:val="002C771D"/>
    <w:rsid w:val="002D2357"/>
    <w:rsid w:val="002E487F"/>
    <w:rsid w:val="002E557A"/>
    <w:rsid w:val="002F1CA9"/>
    <w:rsid w:val="002F4295"/>
    <w:rsid w:val="002F48B2"/>
    <w:rsid w:val="003005D1"/>
    <w:rsid w:val="00302271"/>
    <w:rsid w:val="00302A9C"/>
    <w:rsid w:val="00302E7A"/>
    <w:rsid w:val="00316B96"/>
    <w:rsid w:val="00327A6E"/>
    <w:rsid w:val="00355D99"/>
    <w:rsid w:val="0037101E"/>
    <w:rsid w:val="00386F98"/>
    <w:rsid w:val="00390E06"/>
    <w:rsid w:val="00392DA7"/>
    <w:rsid w:val="003956C1"/>
    <w:rsid w:val="003A4E44"/>
    <w:rsid w:val="003C62F4"/>
    <w:rsid w:val="003D58BA"/>
    <w:rsid w:val="003F08CE"/>
    <w:rsid w:val="003F1026"/>
    <w:rsid w:val="003F3091"/>
    <w:rsid w:val="0040197D"/>
    <w:rsid w:val="0040717C"/>
    <w:rsid w:val="00407803"/>
    <w:rsid w:val="00407835"/>
    <w:rsid w:val="004119C2"/>
    <w:rsid w:val="00415642"/>
    <w:rsid w:val="0042189F"/>
    <w:rsid w:val="00422D9F"/>
    <w:rsid w:val="00445733"/>
    <w:rsid w:val="00454479"/>
    <w:rsid w:val="004576DB"/>
    <w:rsid w:val="004604F4"/>
    <w:rsid w:val="00462C7E"/>
    <w:rsid w:val="00465E56"/>
    <w:rsid w:val="0046798A"/>
    <w:rsid w:val="00467CD8"/>
    <w:rsid w:val="0047166B"/>
    <w:rsid w:val="0047168A"/>
    <w:rsid w:val="00471D16"/>
    <w:rsid w:val="00491733"/>
    <w:rsid w:val="004932CC"/>
    <w:rsid w:val="004936D3"/>
    <w:rsid w:val="00493CC3"/>
    <w:rsid w:val="00494CDC"/>
    <w:rsid w:val="0049602F"/>
    <w:rsid w:val="004C2B16"/>
    <w:rsid w:val="004C5E84"/>
    <w:rsid w:val="004D605F"/>
    <w:rsid w:val="004D73BC"/>
    <w:rsid w:val="004D7FAE"/>
    <w:rsid w:val="004E1016"/>
    <w:rsid w:val="004E26C6"/>
    <w:rsid w:val="004E3517"/>
    <w:rsid w:val="004E5E26"/>
    <w:rsid w:val="005029FF"/>
    <w:rsid w:val="00505F8A"/>
    <w:rsid w:val="0051580F"/>
    <w:rsid w:val="0052085D"/>
    <w:rsid w:val="00520BBD"/>
    <w:rsid w:val="00535627"/>
    <w:rsid w:val="00536AFF"/>
    <w:rsid w:val="00546444"/>
    <w:rsid w:val="0055678C"/>
    <w:rsid w:val="00562057"/>
    <w:rsid w:val="00563025"/>
    <w:rsid w:val="00564A6D"/>
    <w:rsid w:val="00565D77"/>
    <w:rsid w:val="00576819"/>
    <w:rsid w:val="005818D6"/>
    <w:rsid w:val="0058331E"/>
    <w:rsid w:val="005844B1"/>
    <w:rsid w:val="0058588B"/>
    <w:rsid w:val="00587467"/>
    <w:rsid w:val="00590268"/>
    <w:rsid w:val="00597A88"/>
    <w:rsid w:val="005A164F"/>
    <w:rsid w:val="005A16AA"/>
    <w:rsid w:val="005D01B8"/>
    <w:rsid w:val="005F13EA"/>
    <w:rsid w:val="00616F41"/>
    <w:rsid w:val="00627E83"/>
    <w:rsid w:val="006312A6"/>
    <w:rsid w:val="00654F9B"/>
    <w:rsid w:val="006579A4"/>
    <w:rsid w:val="0066444E"/>
    <w:rsid w:val="0068719B"/>
    <w:rsid w:val="006A1A6A"/>
    <w:rsid w:val="006A2466"/>
    <w:rsid w:val="006A366E"/>
    <w:rsid w:val="006B0865"/>
    <w:rsid w:val="006B17F2"/>
    <w:rsid w:val="006B72A0"/>
    <w:rsid w:val="006C6B17"/>
    <w:rsid w:val="006D0EEC"/>
    <w:rsid w:val="006D2B8E"/>
    <w:rsid w:val="006D4BBF"/>
    <w:rsid w:val="006E3682"/>
    <w:rsid w:val="006F6C84"/>
    <w:rsid w:val="006F7F3A"/>
    <w:rsid w:val="00702CBC"/>
    <w:rsid w:val="00705C0E"/>
    <w:rsid w:val="00715250"/>
    <w:rsid w:val="00720319"/>
    <w:rsid w:val="0072302A"/>
    <w:rsid w:val="00727B25"/>
    <w:rsid w:val="00727F86"/>
    <w:rsid w:val="00730198"/>
    <w:rsid w:val="0074006C"/>
    <w:rsid w:val="00744EEA"/>
    <w:rsid w:val="00747DE8"/>
    <w:rsid w:val="00751A4B"/>
    <w:rsid w:val="00754FF5"/>
    <w:rsid w:val="00755434"/>
    <w:rsid w:val="00764DBE"/>
    <w:rsid w:val="00782590"/>
    <w:rsid w:val="00796E60"/>
    <w:rsid w:val="007A56A3"/>
    <w:rsid w:val="007C2242"/>
    <w:rsid w:val="007C7F13"/>
    <w:rsid w:val="007E1CDC"/>
    <w:rsid w:val="00807582"/>
    <w:rsid w:val="00807B4D"/>
    <w:rsid w:val="00813973"/>
    <w:rsid w:val="008212A7"/>
    <w:rsid w:val="00824E0E"/>
    <w:rsid w:val="008262BC"/>
    <w:rsid w:val="008409A0"/>
    <w:rsid w:val="008472EC"/>
    <w:rsid w:val="008526FD"/>
    <w:rsid w:val="00860CCB"/>
    <w:rsid w:val="00866511"/>
    <w:rsid w:val="00867B0C"/>
    <w:rsid w:val="008758E2"/>
    <w:rsid w:val="00877EC5"/>
    <w:rsid w:val="00890FB8"/>
    <w:rsid w:val="008A15C4"/>
    <w:rsid w:val="008A59AE"/>
    <w:rsid w:val="008B0220"/>
    <w:rsid w:val="008B0A33"/>
    <w:rsid w:val="008B29B2"/>
    <w:rsid w:val="008C2212"/>
    <w:rsid w:val="008D7503"/>
    <w:rsid w:val="008D7856"/>
    <w:rsid w:val="009048E6"/>
    <w:rsid w:val="00904B14"/>
    <w:rsid w:val="00904FFF"/>
    <w:rsid w:val="00914E5B"/>
    <w:rsid w:val="0091660C"/>
    <w:rsid w:val="00923854"/>
    <w:rsid w:val="00924329"/>
    <w:rsid w:val="00931027"/>
    <w:rsid w:val="00932F36"/>
    <w:rsid w:val="0093455B"/>
    <w:rsid w:val="009400D0"/>
    <w:rsid w:val="009452E7"/>
    <w:rsid w:val="009532A8"/>
    <w:rsid w:val="0097105D"/>
    <w:rsid w:val="009729BF"/>
    <w:rsid w:val="00973A36"/>
    <w:rsid w:val="00974190"/>
    <w:rsid w:val="00982F5A"/>
    <w:rsid w:val="00982F86"/>
    <w:rsid w:val="00983950"/>
    <w:rsid w:val="009949A5"/>
    <w:rsid w:val="009A41AD"/>
    <w:rsid w:val="009B4016"/>
    <w:rsid w:val="009B6B2E"/>
    <w:rsid w:val="009D19CC"/>
    <w:rsid w:val="009D7041"/>
    <w:rsid w:val="009E1B80"/>
    <w:rsid w:val="009E24E9"/>
    <w:rsid w:val="009E7E3F"/>
    <w:rsid w:val="009F3C25"/>
    <w:rsid w:val="00A0189C"/>
    <w:rsid w:val="00A02924"/>
    <w:rsid w:val="00A04AA6"/>
    <w:rsid w:val="00A07FB9"/>
    <w:rsid w:val="00A12A68"/>
    <w:rsid w:val="00A23CCB"/>
    <w:rsid w:val="00A27D3B"/>
    <w:rsid w:val="00A30E5A"/>
    <w:rsid w:val="00A322B3"/>
    <w:rsid w:val="00A37E89"/>
    <w:rsid w:val="00A450E5"/>
    <w:rsid w:val="00A46337"/>
    <w:rsid w:val="00A67EF0"/>
    <w:rsid w:val="00A83C53"/>
    <w:rsid w:val="00A846AF"/>
    <w:rsid w:val="00A85732"/>
    <w:rsid w:val="00A87A98"/>
    <w:rsid w:val="00A90830"/>
    <w:rsid w:val="00A94502"/>
    <w:rsid w:val="00A9595D"/>
    <w:rsid w:val="00AA3FA3"/>
    <w:rsid w:val="00AA545B"/>
    <w:rsid w:val="00AC0D47"/>
    <w:rsid w:val="00AC7578"/>
    <w:rsid w:val="00AD0347"/>
    <w:rsid w:val="00AD08AA"/>
    <w:rsid w:val="00AD4D02"/>
    <w:rsid w:val="00AE0C47"/>
    <w:rsid w:val="00AE218B"/>
    <w:rsid w:val="00AF531E"/>
    <w:rsid w:val="00B063AA"/>
    <w:rsid w:val="00B07F92"/>
    <w:rsid w:val="00B1014E"/>
    <w:rsid w:val="00B1250C"/>
    <w:rsid w:val="00B1275C"/>
    <w:rsid w:val="00B15E38"/>
    <w:rsid w:val="00B16702"/>
    <w:rsid w:val="00B1688B"/>
    <w:rsid w:val="00B21997"/>
    <w:rsid w:val="00B2636C"/>
    <w:rsid w:val="00B3305A"/>
    <w:rsid w:val="00B36A05"/>
    <w:rsid w:val="00B46766"/>
    <w:rsid w:val="00B642BC"/>
    <w:rsid w:val="00B64627"/>
    <w:rsid w:val="00B65A58"/>
    <w:rsid w:val="00B85394"/>
    <w:rsid w:val="00B87BE6"/>
    <w:rsid w:val="00B91789"/>
    <w:rsid w:val="00B96230"/>
    <w:rsid w:val="00BA60F9"/>
    <w:rsid w:val="00BB0C68"/>
    <w:rsid w:val="00BC0D3E"/>
    <w:rsid w:val="00BC701E"/>
    <w:rsid w:val="00BD1E76"/>
    <w:rsid w:val="00BD3DD9"/>
    <w:rsid w:val="00BD6190"/>
    <w:rsid w:val="00BD65BF"/>
    <w:rsid w:val="00BE0129"/>
    <w:rsid w:val="00BE18C5"/>
    <w:rsid w:val="00BE26A2"/>
    <w:rsid w:val="00BE78F1"/>
    <w:rsid w:val="00BF2949"/>
    <w:rsid w:val="00BF7E1D"/>
    <w:rsid w:val="00C0014D"/>
    <w:rsid w:val="00C06097"/>
    <w:rsid w:val="00C106DB"/>
    <w:rsid w:val="00C11A1E"/>
    <w:rsid w:val="00C16458"/>
    <w:rsid w:val="00C203D6"/>
    <w:rsid w:val="00C22704"/>
    <w:rsid w:val="00C357F3"/>
    <w:rsid w:val="00C40B0E"/>
    <w:rsid w:val="00C4232B"/>
    <w:rsid w:val="00C5452E"/>
    <w:rsid w:val="00C564A7"/>
    <w:rsid w:val="00C7138E"/>
    <w:rsid w:val="00C7602A"/>
    <w:rsid w:val="00C8622B"/>
    <w:rsid w:val="00C95F7F"/>
    <w:rsid w:val="00CB1067"/>
    <w:rsid w:val="00CB67BB"/>
    <w:rsid w:val="00CC0691"/>
    <w:rsid w:val="00CC1AF3"/>
    <w:rsid w:val="00CE3210"/>
    <w:rsid w:val="00CF23F6"/>
    <w:rsid w:val="00D1228B"/>
    <w:rsid w:val="00D138B2"/>
    <w:rsid w:val="00D14DE3"/>
    <w:rsid w:val="00D14FA6"/>
    <w:rsid w:val="00D159B3"/>
    <w:rsid w:val="00D1611F"/>
    <w:rsid w:val="00D206C2"/>
    <w:rsid w:val="00D21792"/>
    <w:rsid w:val="00D23758"/>
    <w:rsid w:val="00D245A8"/>
    <w:rsid w:val="00D24F34"/>
    <w:rsid w:val="00D40D19"/>
    <w:rsid w:val="00D40F0B"/>
    <w:rsid w:val="00D42407"/>
    <w:rsid w:val="00D45787"/>
    <w:rsid w:val="00D47E0F"/>
    <w:rsid w:val="00D51657"/>
    <w:rsid w:val="00D53644"/>
    <w:rsid w:val="00D55B6C"/>
    <w:rsid w:val="00D676CA"/>
    <w:rsid w:val="00D81274"/>
    <w:rsid w:val="00D851D9"/>
    <w:rsid w:val="00DA200E"/>
    <w:rsid w:val="00DB1768"/>
    <w:rsid w:val="00DC7723"/>
    <w:rsid w:val="00DC79E1"/>
    <w:rsid w:val="00DD19BB"/>
    <w:rsid w:val="00DD4EFA"/>
    <w:rsid w:val="00DE7455"/>
    <w:rsid w:val="00DF18C2"/>
    <w:rsid w:val="00DF7BD2"/>
    <w:rsid w:val="00E02AE1"/>
    <w:rsid w:val="00E1295C"/>
    <w:rsid w:val="00E1581A"/>
    <w:rsid w:val="00E244E3"/>
    <w:rsid w:val="00E2625C"/>
    <w:rsid w:val="00E31CE8"/>
    <w:rsid w:val="00E33ED9"/>
    <w:rsid w:val="00E37495"/>
    <w:rsid w:val="00E45F15"/>
    <w:rsid w:val="00E47211"/>
    <w:rsid w:val="00E51F2B"/>
    <w:rsid w:val="00E55181"/>
    <w:rsid w:val="00E56260"/>
    <w:rsid w:val="00E5659D"/>
    <w:rsid w:val="00E61748"/>
    <w:rsid w:val="00E724BB"/>
    <w:rsid w:val="00E83C79"/>
    <w:rsid w:val="00E852D0"/>
    <w:rsid w:val="00E90892"/>
    <w:rsid w:val="00EA168E"/>
    <w:rsid w:val="00EB7A4A"/>
    <w:rsid w:val="00EC76C8"/>
    <w:rsid w:val="00ED6812"/>
    <w:rsid w:val="00EE0937"/>
    <w:rsid w:val="00EE2C10"/>
    <w:rsid w:val="00EE5D71"/>
    <w:rsid w:val="00EF1F85"/>
    <w:rsid w:val="00EF6816"/>
    <w:rsid w:val="00F0219F"/>
    <w:rsid w:val="00F0356C"/>
    <w:rsid w:val="00F05AEE"/>
    <w:rsid w:val="00F126E1"/>
    <w:rsid w:val="00F2513B"/>
    <w:rsid w:val="00F26F5E"/>
    <w:rsid w:val="00F32DCE"/>
    <w:rsid w:val="00F42C80"/>
    <w:rsid w:val="00F43A41"/>
    <w:rsid w:val="00F54681"/>
    <w:rsid w:val="00F5726A"/>
    <w:rsid w:val="00F610AE"/>
    <w:rsid w:val="00F71828"/>
    <w:rsid w:val="00F74C47"/>
    <w:rsid w:val="00F77A17"/>
    <w:rsid w:val="00F81A7F"/>
    <w:rsid w:val="00F820FD"/>
    <w:rsid w:val="00F94FD9"/>
    <w:rsid w:val="00FA264A"/>
    <w:rsid w:val="00FB0874"/>
    <w:rsid w:val="00FC248E"/>
    <w:rsid w:val="00FC4FFD"/>
    <w:rsid w:val="00FD13CD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303E"/>
  <w15:docId w15:val="{DE862902-5119-4E42-95E8-38B29FE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 w:val="24"/>
        <w:szCs w:val="24"/>
        <w:lang w:val="hr-H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A3"/>
    <w:pPr>
      <w:suppressAutoHyphens/>
      <w:overflowPunct w:val="0"/>
      <w:spacing w:after="200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sid w:val="000A0C01"/>
    <w:rPr>
      <w:rFonts w:cs="Times New Roman"/>
    </w:rPr>
  </w:style>
  <w:style w:type="character" w:customStyle="1" w:styleId="ListLabel2">
    <w:name w:val="ListLabel 2"/>
    <w:rsid w:val="000A0C01"/>
    <w:rPr>
      <w:rFonts w:cs="Courier New"/>
    </w:rPr>
  </w:style>
  <w:style w:type="character" w:customStyle="1" w:styleId="Bullets">
    <w:name w:val="Bullets"/>
    <w:rsid w:val="000A0C01"/>
    <w:rPr>
      <w:rFonts w:ascii="OpenSymbol" w:eastAsia="OpenSymbol" w:hAnsi="OpenSymbol" w:cs="OpenSymbol"/>
    </w:rPr>
  </w:style>
  <w:style w:type="character" w:customStyle="1" w:styleId="ListLabel3">
    <w:name w:val="ListLabel 3"/>
    <w:rsid w:val="000A0C01"/>
    <w:rPr>
      <w:rFonts w:cs="Times New Roman"/>
    </w:rPr>
  </w:style>
  <w:style w:type="character" w:customStyle="1" w:styleId="ListLabel4">
    <w:name w:val="ListLabel 4"/>
    <w:rsid w:val="000A0C01"/>
    <w:rPr>
      <w:rFonts w:cs="Courier New"/>
    </w:rPr>
  </w:style>
  <w:style w:type="character" w:customStyle="1" w:styleId="ListLabel5">
    <w:name w:val="ListLabel 5"/>
    <w:rsid w:val="000A0C01"/>
    <w:rPr>
      <w:rFonts w:cs="Wingdings"/>
    </w:rPr>
  </w:style>
  <w:style w:type="character" w:customStyle="1" w:styleId="ListLabel6">
    <w:name w:val="ListLabel 6"/>
    <w:rsid w:val="000A0C01"/>
    <w:rPr>
      <w:rFonts w:cs="Symbol"/>
    </w:rPr>
  </w:style>
  <w:style w:type="character" w:customStyle="1" w:styleId="ListLabel7">
    <w:name w:val="ListLabel 7"/>
    <w:rsid w:val="000A0C01"/>
    <w:rPr>
      <w:rFonts w:cs="OpenSymbol"/>
    </w:rPr>
  </w:style>
  <w:style w:type="character" w:customStyle="1" w:styleId="apple-converted-space">
    <w:name w:val="apple-converted-space"/>
    <w:rsid w:val="000A0C01"/>
  </w:style>
  <w:style w:type="character" w:customStyle="1" w:styleId="Brojstranice1">
    <w:name w:val="Broj stranice1"/>
    <w:rsid w:val="000A0C01"/>
  </w:style>
  <w:style w:type="character" w:customStyle="1" w:styleId="WW8Num4z8">
    <w:name w:val="WW8Num4z8"/>
    <w:rsid w:val="000A0C01"/>
  </w:style>
  <w:style w:type="character" w:customStyle="1" w:styleId="WW8Num4z7">
    <w:name w:val="WW8Num4z7"/>
    <w:rsid w:val="000A0C01"/>
  </w:style>
  <w:style w:type="character" w:customStyle="1" w:styleId="WW8Num4z6">
    <w:name w:val="WW8Num4z6"/>
    <w:rsid w:val="000A0C01"/>
  </w:style>
  <w:style w:type="character" w:customStyle="1" w:styleId="WW8Num4z5">
    <w:name w:val="WW8Num4z5"/>
    <w:rsid w:val="000A0C01"/>
  </w:style>
  <w:style w:type="character" w:customStyle="1" w:styleId="WW8Num4z4">
    <w:name w:val="WW8Num4z4"/>
    <w:rsid w:val="000A0C01"/>
  </w:style>
  <w:style w:type="character" w:customStyle="1" w:styleId="WW8Num4z3">
    <w:name w:val="WW8Num4z3"/>
    <w:rsid w:val="000A0C01"/>
  </w:style>
  <w:style w:type="character" w:customStyle="1" w:styleId="WW8Num4z2">
    <w:name w:val="WW8Num4z2"/>
    <w:rsid w:val="000A0C01"/>
  </w:style>
  <w:style w:type="character" w:customStyle="1" w:styleId="WW8Num4z1">
    <w:name w:val="WW8Num4z1"/>
    <w:rsid w:val="000A0C01"/>
    <w:rPr>
      <w:rFonts w:ascii="Calibri" w:eastAsia="Calibri" w:hAnsi="Calibri" w:cs="Times New Roman"/>
    </w:rPr>
  </w:style>
  <w:style w:type="character" w:customStyle="1" w:styleId="WW8Num4z0">
    <w:name w:val="WW8Num4z0"/>
    <w:rsid w:val="000A0C01"/>
  </w:style>
  <w:style w:type="character" w:customStyle="1" w:styleId="WW8Num3z3">
    <w:name w:val="WW8Num3z3"/>
    <w:rsid w:val="000A0C01"/>
    <w:rPr>
      <w:rFonts w:ascii="Symbol" w:hAnsi="Symbol" w:cs="Symbol"/>
    </w:rPr>
  </w:style>
  <w:style w:type="character" w:customStyle="1" w:styleId="WW8Num3z2">
    <w:name w:val="WW8Num3z2"/>
    <w:rsid w:val="000A0C01"/>
    <w:rPr>
      <w:rFonts w:ascii="Wingdings" w:hAnsi="Wingdings" w:cs="Wingdings"/>
    </w:rPr>
  </w:style>
  <w:style w:type="character" w:customStyle="1" w:styleId="WW8Num3z1">
    <w:name w:val="WW8Num3z1"/>
    <w:rsid w:val="000A0C01"/>
    <w:rPr>
      <w:rFonts w:ascii="Courier New" w:hAnsi="Courier New" w:cs="Courier New"/>
    </w:rPr>
  </w:style>
  <w:style w:type="character" w:customStyle="1" w:styleId="WW8Num3z0">
    <w:name w:val="WW8Num3z0"/>
    <w:rsid w:val="000A0C01"/>
    <w:rPr>
      <w:rFonts w:ascii="Calibri" w:eastAsia="Calibri" w:hAnsi="Calibri" w:cs="Times New Roman"/>
    </w:rPr>
  </w:style>
  <w:style w:type="character" w:customStyle="1" w:styleId="WW8Num2z3">
    <w:name w:val="WW8Num2z3"/>
    <w:rsid w:val="000A0C01"/>
    <w:rPr>
      <w:rFonts w:ascii="Symbol" w:hAnsi="Symbol" w:cs="Symbol"/>
    </w:rPr>
  </w:style>
  <w:style w:type="character" w:customStyle="1" w:styleId="WW8Num2z2">
    <w:name w:val="WW8Num2z2"/>
    <w:rsid w:val="000A0C01"/>
    <w:rPr>
      <w:rFonts w:ascii="Wingdings" w:hAnsi="Wingdings" w:cs="Wingdings"/>
    </w:rPr>
  </w:style>
  <w:style w:type="character" w:customStyle="1" w:styleId="WW8Num2z1">
    <w:name w:val="WW8Num2z1"/>
    <w:rsid w:val="000A0C01"/>
    <w:rPr>
      <w:rFonts w:ascii="Courier New" w:hAnsi="Courier New" w:cs="Courier New"/>
    </w:rPr>
  </w:style>
  <w:style w:type="character" w:customStyle="1" w:styleId="WW8Num2z0">
    <w:name w:val="WW8Num2z0"/>
    <w:rsid w:val="000A0C01"/>
    <w:rPr>
      <w:rFonts w:ascii="Calibri" w:eastAsia="Calibri" w:hAnsi="Calibri" w:cs="Times New Roman"/>
    </w:rPr>
  </w:style>
  <w:style w:type="character" w:customStyle="1" w:styleId="WW8Num1z3">
    <w:name w:val="WW8Num1z3"/>
    <w:rsid w:val="000A0C01"/>
    <w:rPr>
      <w:rFonts w:ascii="Symbol" w:hAnsi="Symbol" w:cs="Symbol"/>
    </w:rPr>
  </w:style>
  <w:style w:type="character" w:customStyle="1" w:styleId="WW8Num1z2">
    <w:name w:val="WW8Num1z2"/>
    <w:rsid w:val="000A0C01"/>
    <w:rPr>
      <w:rFonts w:ascii="Wingdings" w:hAnsi="Wingdings" w:cs="Wingdings"/>
    </w:rPr>
  </w:style>
  <w:style w:type="character" w:customStyle="1" w:styleId="WW8Num1z1">
    <w:name w:val="WW8Num1z1"/>
    <w:rsid w:val="000A0C01"/>
    <w:rPr>
      <w:rFonts w:ascii="Courier New" w:hAnsi="Courier New" w:cs="Courier New"/>
    </w:rPr>
  </w:style>
  <w:style w:type="character" w:customStyle="1" w:styleId="WW8Num1z0">
    <w:name w:val="WW8Num1z0"/>
    <w:rsid w:val="000A0C01"/>
    <w:rPr>
      <w:rFonts w:ascii="Times New Roman" w:eastAsia="Times New Roman" w:hAnsi="Times New Roman" w:cs="Times New Roman"/>
    </w:rPr>
  </w:style>
  <w:style w:type="character" w:customStyle="1" w:styleId="ListLabel8">
    <w:name w:val="ListLabel 8"/>
    <w:rsid w:val="000A0C01"/>
    <w:rPr>
      <w:rFonts w:cs="Times New Roman"/>
    </w:rPr>
  </w:style>
  <w:style w:type="character" w:customStyle="1" w:styleId="ListLabel9">
    <w:name w:val="ListLabel 9"/>
    <w:rsid w:val="000A0C01"/>
    <w:rPr>
      <w:rFonts w:cs="Courier New"/>
    </w:rPr>
  </w:style>
  <w:style w:type="character" w:customStyle="1" w:styleId="ListLabel10">
    <w:name w:val="ListLabel 10"/>
    <w:rsid w:val="000A0C01"/>
    <w:rPr>
      <w:rFonts w:cs="Wingdings"/>
    </w:rPr>
  </w:style>
  <w:style w:type="character" w:customStyle="1" w:styleId="ListLabel11">
    <w:name w:val="ListLabel 11"/>
    <w:rsid w:val="000A0C01"/>
    <w:rPr>
      <w:rFonts w:cs="Symbol"/>
    </w:rPr>
  </w:style>
  <w:style w:type="paragraph" w:customStyle="1" w:styleId="Heading">
    <w:name w:val="Heading"/>
    <w:basedOn w:val="Normal"/>
    <w:next w:val="TextBody"/>
    <w:rsid w:val="000A0C0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Normal"/>
    <w:rsid w:val="000A0C01"/>
    <w:pPr>
      <w:spacing w:after="140" w:line="288" w:lineRule="auto"/>
    </w:pPr>
  </w:style>
  <w:style w:type="paragraph" w:styleId="Popis">
    <w:name w:val="List"/>
    <w:basedOn w:val="TextBody"/>
    <w:rsid w:val="000A0C01"/>
    <w:rPr>
      <w:rFonts w:cs="Mangal"/>
    </w:rPr>
  </w:style>
  <w:style w:type="paragraph" w:customStyle="1" w:styleId="Opisslike1">
    <w:name w:val="Opis slike1"/>
    <w:basedOn w:val="Normal"/>
    <w:rsid w:val="000A0C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A0C01"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983B15"/>
    <w:pPr>
      <w:suppressAutoHyphens/>
      <w:overflowPunct w:val="0"/>
      <w:spacing w:line="240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FrameContents">
    <w:name w:val="Frame Contents"/>
    <w:basedOn w:val="Normal"/>
    <w:rsid w:val="000A0C01"/>
  </w:style>
  <w:style w:type="paragraph" w:customStyle="1" w:styleId="Zaglavlje1">
    <w:name w:val="Zaglavlje1"/>
    <w:basedOn w:val="Normal"/>
    <w:rsid w:val="000A0C01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rsid w:val="000A0C0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rsid w:val="000A0C0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0C01"/>
    <w:pPr>
      <w:ind w:left="720"/>
      <w:contextualSpacing/>
    </w:pPr>
  </w:style>
  <w:style w:type="numbering" w:customStyle="1" w:styleId="WW8Num1">
    <w:name w:val="WW8Num1"/>
    <w:rsid w:val="000A0C01"/>
  </w:style>
  <w:style w:type="numbering" w:customStyle="1" w:styleId="WW8Num2">
    <w:name w:val="WW8Num2"/>
    <w:rsid w:val="000A0C01"/>
  </w:style>
  <w:style w:type="numbering" w:customStyle="1" w:styleId="WW8Num3">
    <w:name w:val="WW8Num3"/>
    <w:rsid w:val="000A0C01"/>
  </w:style>
  <w:style w:type="numbering" w:customStyle="1" w:styleId="WW8Num4">
    <w:name w:val="WW8Num4"/>
    <w:rsid w:val="000A0C01"/>
  </w:style>
  <w:style w:type="paragraph" w:styleId="Zaglavlje">
    <w:name w:val="header"/>
    <w:basedOn w:val="Normal"/>
    <w:link w:val="ZaglavljeChar"/>
    <w:uiPriority w:val="99"/>
    <w:unhideWhenUsed/>
    <w:rsid w:val="0012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186B"/>
    <w:rPr>
      <w:rFonts w:ascii="Calibri" w:hAnsi="Calibri" w:cs="Calibri"/>
      <w:color w:val="00000A"/>
      <w:sz w:val="22"/>
      <w:szCs w:val="22"/>
      <w:lang w:eastAsia="en-US" w:bidi="ar-SA"/>
    </w:rPr>
  </w:style>
  <w:style w:type="paragraph" w:styleId="Podnoje">
    <w:name w:val="footer"/>
    <w:basedOn w:val="Normal"/>
    <w:link w:val="PodnojeChar"/>
    <w:uiPriority w:val="99"/>
    <w:unhideWhenUsed/>
    <w:rsid w:val="0012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186B"/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tekst">
    <w:name w:val="tekst"/>
    <w:basedOn w:val="Normal"/>
    <w:rsid w:val="00A67EF0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B795-A4FF-4B9C-ADDB-182F05B1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Ravnateljica</cp:lastModifiedBy>
  <cp:revision>224</cp:revision>
  <cp:lastPrinted>2020-01-31T10:04:00Z</cp:lastPrinted>
  <dcterms:created xsi:type="dcterms:W3CDTF">2022-01-29T14:30:00Z</dcterms:created>
  <dcterms:modified xsi:type="dcterms:W3CDTF">2023-01-29T14:06:00Z</dcterms:modified>
  <dc:language>hr-HR</dc:language>
</cp:coreProperties>
</file>